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642A" w14:textId="13C2BB57" w:rsidR="00E57D1F" w:rsidRPr="000A145D" w:rsidRDefault="002A51AC">
      <w:pPr>
        <w:pStyle w:val="Heading1"/>
        <w:rPr>
          <w:sz w:val="24"/>
          <w:szCs w:val="24"/>
        </w:rPr>
      </w:pPr>
      <w:r w:rsidRPr="000A145D">
        <w:rPr>
          <w:sz w:val="24"/>
          <w:szCs w:val="24"/>
        </w:rPr>
        <w:t>Hemp Commission</w:t>
      </w:r>
      <w:r w:rsidRPr="000A145D">
        <w:rPr>
          <w:sz w:val="24"/>
          <w:szCs w:val="24"/>
        </w:rPr>
        <w:br/>
        <w:t>Virtual Meeting</w:t>
      </w:r>
      <w:r w:rsidRPr="000A145D">
        <w:rPr>
          <w:sz w:val="24"/>
          <w:szCs w:val="24"/>
        </w:rPr>
        <w:br/>
        <w:t>Draft Minutes October 04, 2022.</w:t>
      </w:r>
    </w:p>
    <w:p w14:paraId="2607BF4B" w14:textId="653AB89E" w:rsidR="00E57D1F" w:rsidRPr="000A145D" w:rsidRDefault="003B54CB">
      <w:pPr>
        <w:pStyle w:val="Heading2"/>
        <w:rPr>
          <w:sz w:val="24"/>
          <w:szCs w:val="24"/>
        </w:rPr>
      </w:pPr>
      <w:r w:rsidRPr="000A145D">
        <w:rPr>
          <w:sz w:val="24"/>
          <w:szCs w:val="24"/>
        </w:rPr>
        <w:t>In Attendance:</w:t>
      </w:r>
    </w:p>
    <w:p w14:paraId="18C96D8D" w14:textId="2F74FBEC" w:rsidR="003B54CB" w:rsidRPr="000A145D" w:rsidRDefault="003B54CB" w:rsidP="003B54CB">
      <w:pPr>
        <w:rPr>
          <w:sz w:val="24"/>
          <w:szCs w:val="24"/>
        </w:rPr>
      </w:pPr>
      <w:r w:rsidRPr="000A145D">
        <w:rPr>
          <w:b/>
          <w:bCs/>
          <w:sz w:val="24"/>
          <w:szCs w:val="24"/>
        </w:rPr>
        <w:t>Commissioners</w:t>
      </w:r>
      <w:r w:rsidRPr="000A145D">
        <w:rPr>
          <w:sz w:val="24"/>
          <w:szCs w:val="24"/>
        </w:rPr>
        <w:t>: Miles McCoy, Alan Cleaver, Phillipe T</w:t>
      </w:r>
      <w:r w:rsidR="00395C29" w:rsidRPr="000A145D">
        <w:rPr>
          <w:sz w:val="24"/>
          <w:szCs w:val="24"/>
        </w:rPr>
        <w:t>huillier</w:t>
      </w:r>
      <w:r w:rsidRPr="000A145D">
        <w:rPr>
          <w:sz w:val="24"/>
          <w:szCs w:val="24"/>
        </w:rPr>
        <w:t>, Seth Crawford</w:t>
      </w:r>
      <w:r w:rsidR="003D328A" w:rsidRPr="000A145D">
        <w:rPr>
          <w:sz w:val="24"/>
          <w:szCs w:val="24"/>
        </w:rPr>
        <w:t>, Chris Sullivan</w:t>
      </w:r>
      <w:r w:rsidR="0001308A" w:rsidRPr="000A145D">
        <w:rPr>
          <w:sz w:val="24"/>
          <w:szCs w:val="24"/>
        </w:rPr>
        <w:t>, Paul Murdoch</w:t>
      </w:r>
      <w:r w:rsidR="008122F2" w:rsidRPr="000A145D">
        <w:rPr>
          <w:sz w:val="24"/>
          <w:szCs w:val="24"/>
        </w:rPr>
        <w:t>,</w:t>
      </w:r>
      <w:r w:rsidR="0001308A" w:rsidRPr="000A145D">
        <w:rPr>
          <w:sz w:val="24"/>
          <w:szCs w:val="24"/>
        </w:rPr>
        <w:t xml:space="preserve"> Mike Noonan</w:t>
      </w:r>
      <w:r w:rsidR="008122F2" w:rsidRPr="000A145D">
        <w:rPr>
          <w:sz w:val="24"/>
          <w:szCs w:val="24"/>
        </w:rPr>
        <w:t>, Eric Pike (arrived at 2:49 p.m.)</w:t>
      </w:r>
    </w:p>
    <w:p w14:paraId="1563F4C4" w14:textId="1140F2D9" w:rsidR="003B54CB" w:rsidRPr="000A145D" w:rsidRDefault="003B54CB" w:rsidP="003B54CB">
      <w:pPr>
        <w:rPr>
          <w:sz w:val="24"/>
          <w:szCs w:val="24"/>
        </w:rPr>
      </w:pPr>
      <w:r w:rsidRPr="000A145D">
        <w:rPr>
          <w:b/>
          <w:bCs/>
          <w:sz w:val="24"/>
          <w:szCs w:val="24"/>
        </w:rPr>
        <w:t>ODA Representation</w:t>
      </w:r>
      <w:r w:rsidRPr="000A145D">
        <w:rPr>
          <w:sz w:val="24"/>
          <w:szCs w:val="24"/>
        </w:rPr>
        <w:t xml:space="preserve">: </w:t>
      </w:r>
      <w:r w:rsidR="008122F2" w:rsidRPr="000A145D">
        <w:rPr>
          <w:sz w:val="24"/>
          <w:szCs w:val="24"/>
        </w:rPr>
        <w:t xml:space="preserve">Commodity Commission Oversight Program Manager </w:t>
      </w:r>
      <w:r w:rsidRPr="000A145D">
        <w:rPr>
          <w:sz w:val="24"/>
          <w:szCs w:val="24"/>
        </w:rPr>
        <w:t>Kris Anderson,</w:t>
      </w:r>
      <w:r w:rsidR="008122F2" w:rsidRPr="000A145D">
        <w:rPr>
          <w:sz w:val="24"/>
          <w:szCs w:val="24"/>
        </w:rPr>
        <w:t xml:space="preserve"> Oregon Department of Agriculture Acting Director </w:t>
      </w:r>
      <w:r w:rsidR="00B61C0B" w:rsidRPr="000A145D">
        <w:rPr>
          <w:sz w:val="24"/>
          <w:szCs w:val="24"/>
        </w:rPr>
        <w:t>Lauren Henderson,</w:t>
      </w:r>
      <w:r w:rsidR="008122F2" w:rsidRPr="000A145D">
        <w:rPr>
          <w:sz w:val="24"/>
          <w:szCs w:val="24"/>
        </w:rPr>
        <w:t xml:space="preserve"> Cannabis Policy Specialist</w:t>
      </w:r>
      <w:r w:rsidR="00B61C0B" w:rsidRPr="000A145D">
        <w:rPr>
          <w:sz w:val="24"/>
          <w:szCs w:val="24"/>
        </w:rPr>
        <w:t xml:space="preserve"> </w:t>
      </w:r>
      <w:r w:rsidR="0001308A" w:rsidRPr="000A145D">
        <w:rPr>
          <w:sz w:val="24"/>
          <w:szCs w:val="24"/>
        </w:rPr>
        <w:t>Sunny Summers</w:t>
      </w:r>
      <w:r w:rsidRPr="000A145D">
        <w:rPr>
          <w:sz w:val="24"/>
          <w:szCs w:val="24"/>
        </w:rPr>
        <w:t>,</w:t>
      </w:r>
      <w:r w:rsidR="008122F2" w:rsidRPr="000A145D">
        <w:rPr>
          <w:sz w:val="24"/>
          <w:szCs w:val="24"/>
        </w:rPr>
        <w:t xml:space="preserve"> Market Access &amp; Certification Programs Office Manager, Agency Rules Coordinator</w:t>
      </w:r>
      <w:r w:rsidRPr="000A145D">
        <w:rPr>
          <w:sz w:val="24"/>
          <w:szCs w:val="24"/>
        </w:rPr>
        <w:t xml:space="preserve"> Alex Thomas</w:t>
      </w:r>
    </w:p>
    <w:p w14:paraId="274DADFF" w14:textId="2379A338" w:rsidR="003B54CB" w:rsidRPr="000A145D" w:rsidRDefault="003B54CB" w:rsidP="003B54CB">
      <w:pPr>
        <w:rPr>
          <w:sz w:val="24"/>
          <w:szCs w:val="24"/>
        </w:rPr>
      </w:pPr>
      <w:r w:rsidRPr="000A145D">
        <w:rPr>
          <w:b/>
          <w:bCs/>
          <w:sz w:val="24"/>
          <w:szCs w:val="24"/>
        </w:rPr>
        <w:t>Guests</w:t>
      </w:r>
      <w:r w:rsidRPr="000A145D">
        <w:rPr>
          <w:sz w:val="24"/>
          <w:szCs w:val="24"/>
        </w:rPr>
        <w:t>:</w:t>
      </w:r>
      <w:r w:rsidR="0001308A" w:rsidRPr="000A145D">
        <w:rPr>
          <w:sz w:val="24"/>
          <w:szCs w:val="24"/>
        </w:rPr>
        <w:t xml:space="preserve"> Curt Gebers</w:t>
      </w:r>
      <w:r w:rsidRPr="000A145D">
        <w:rPr>
          <w:sz w:val="24"/>
          <w:szCs w:val="24"/>
        </w:rPr>
        <w:t>, Lauren Lucht</w:t>
      </w:r>
      <w:r w:rsidR="0001308A" w:rsidRPr="000A145D">
        <w:rPr>
          <w:sz w:val="24"/>
          <w:szCs w:val="24"/>
        </w:rPr>
        <w:t>, Marlene Olsen</w:t>
      </w:r>
      <w:r w:rsidR="00E7421A">
        <w:rPr>
          <w:sz w:val="24"/>
          <w:szCs w:val="24"/>
        </w:rPr>
        <w:t xml:space="preserve"> (O</w:t>
      </w:r>
      <w:r w:rsidR="00F60202">
        <w:rPr>
          <w:sz w:val="24"/>
          <w:szCs w:val="24"/>
        </w:rPr>
        <w:t>regon Department of Justice</w:t>
      </w:r>
      <w:r w:rsidR="00E7421A">
        <w:rPr>
          <w:sz w:val="24"/>
          <w:szCs w:val="24"/>
        </w:rPr>
        <w:t>)</w:t>
      </w:r>
    </w:p>
    <w:p w14:paraId="0EA01325" w14:textId="2E0B34D4" w:rsidR="0001308A" w:rsidRPr="000A145D" w:rsidRDefault="0001308A" w:rsidP="003B54CB">
      <w:pPr>
        <w:rPr>
          <w:sz w:val="24"/>
          <w:szCs w:val="24"/>
        </w:rPr>
      </w:pPr>
    </w:p>
    <w:p w14:paraId="767046FF" w14:textId="40ED2E0E" w:rsidR="0001308A" w:rsidRPr="00F60202" w:rsidRDefault="0001308A" w:rsidP="003B54CB">
      <w:pPr>
        <w:rPr>
          <w:sz w:val="24"/>
          <w:szCs w:val="24"/>
        </w:rPr>
      </w:pPr>
      <w:r w:rsidRPr="000A145D">
        <w:rPr>
          <w:b/>
          <w:bCs/>
          <w:sz w:val="24"/>
          <w:szCs w:val="24"/>
        </w:rPr>
        <w:t>Attendance Roll Call</w:t>
      </w:r>
      <w:r w:rsidRPr="000A145D">
        <w:rPr>
          <w:sz w:val="24"/>
          <w:szCs w:val="24"/>
        </w:rPr>
        <w:t>: Mike Noonan: Yes</w:t>
      </w:r>
      <w:r w:rsidR="000A145D" w:rsidRPr="000A145D">
        <w:rPr>
          <w:sz w:val="24"/>
          <w:szCs w:val="24"/>
        </w:rPr>
        <w:t>;</w:t>
      </w:r>
      <w:r w:rsidRPr="000A145D">
        <w:rPr>
          <w:sz w:val="24"/>
          <w:szCs w:val="24"/>
        </w:rPr>
        <w:t xml:space="preserve"> Eric Pike: </w:t>
      </w:r>
      <w:r w:rsidR="000A145D" w:rsidRPr="000A145D">
        <w:rPr>
          <w:sz w:val="24"/>
          <w:szCs w:val="24"/>
        </w:rPr>
        <w:t>Yes (arrived at 2:49 p.m.);</w:t>
      </w:r>
      <w:r w:rsidRPr="000A145D">
        <w:rPr>
          <w:sz w:val="24"/>
          <w:szCs w:val="24"/>
        </w:rPr>
        <w:t xml:space="preserve"> Chris Sullivan: Yes</w:t>
      </w:r>
      <w:r w:rsidR="000A145D" w:rsidRPr="000A145D">
        <w:rPr>
          <w:sz w:val="24"/>
          <w:szCs w:val="24"/>
        </w:rPr>
        <w:t>;</w:t>
      </w:r>
      <w:r w:rsidRPr="000A145D">
        <w:rPr>
          <w:sz w:val="24"/>
          <w:szCs w:val="24"/>
        </w:rPr>
        <w:t xml:space="preserve"> Alan Cleaver: Yes</w:t>
      </w:r>
      <w:r w:rsidR="000A145D" w:rsidRPr="000A145D">
        <w:rPr>
          <w:sz w:val="24"/>
          <w:szCs w:val="24"/>
        </w:rPr>
        <w:t>;</w:t>
      </w:r>
      <w:r w:rsidRPr="000A145D">
        <w:rPr>
          <w:sz w:val="24"/>
          <w:szCs w:val="24"/>
        </w:rPr>
        <w:t xml:space="preserve"> Seth Crawford: Yes</w:t>
      </w:r>
      <w:r w:rsidR="000A145D" w:rsidRPr="000A145D">
        <w:rPr>
          <w:sz w:val="24"/>
          <w:szCs w:val="24"/>
        </w:rPr>
        <w:t>;</w:t>
      </w:r>
      <w:r w:rsidRPr="000A145D">
        <w:rPr>
          <w:sz w:val="24"/>
          <w:szCs w:val="24"/>
        </w:rPr>
        <w:t xml:space="preserve"> Paul Mu</w:t>
      </w:r>
      <w:r w:rsidR="008122F2" w:rsidRPr="000A145D">
        <w:rPr>
          <w:sz w:val="24"/>
          <w:szCs w:val="24"/>
        </w:rPr>
        <w:t>rd</w:t>
      </w:r>
      <w:r w:rsidRPr="000A145D">
        <w:rPr>
          <w:sz w:val="24"/>
          <w:szCs w:val="24"/>
        </w:rPr>
        <w:t>och: Yes</w:t>
      </w:r>
      <w:r w:rsidR="000A145D" w:rsidRPr="000A145D">
        <w:rPr>
          <w:sz w:val="24"/>
          <w:szCs w:val="24"/>
        </w:rPr>
        <w:t>;</w:t>
      </w:r>
      <w:r w:rsidRPr="000A145D">
        <w:rPr>
          <w:sz w:val="24"/>
          <w:szCs w:val="24"/>
        </w:rPr>
        <w:t xml:space="preserve"> Travell Bradford: No</w:t>
      </w:r>
      <w:r w:rsidR="000A145D" w:rsidRPr="000A145D">
        <w:rPr>
          <w:sz w:val="24"/>
          <w:szCs w:val="24"/>
        </w:rPr>
        <w:t>;</w:t>
      </w:r>
      <w:r w:rsidRPr="000A145D">
        <w:rPr>
          <w:sz w:val="24"/>
          <w:szCs w:val="24"/>
        </w:rPr>
        <w:t xml:space="preserve"> Phillipe Thu</w:t>
      </w:r>
      <w:r w:rsidR="008122F2" w:rsidRPr="000A145D">
        <w:rPr>
          <w:sz w:val="24"/>
          <w:szCs w:val="24"/>
        </w:rPr>
        <w:t>i</w:t>
      </w:r>
      <w:r w:rsidRPr="000A145D">
        <w:rPr>
          <w:sz w:val="24"/>
          <w:szCs w:val="24"/>
        </w:rPr>
        <w:t>llier: Yes</w:t>
      </w:r>
      <w:r w:rsidR="000A145D" w:rsidRPr="000A145D">
        <w:rPr>
          <w:sz w:val="24"/>
          <w:szCs w:val="24"/>
        </w:rPr>
        <w:t>;</w:t>
      </w:r>
      <w:r w:rsidRPr="000A145D">
        <w:rPr>
          <w:sz w:val="24"/>
          <w:szCs w:val="24"/>
        </w:rPr>
        <w:t xml:space="preserve"> Miles McCoy: Yes</w:t>
      </w:r>
    </w:p>
    <w:p w14:paraId="5BFFF2F4" w14:textId="21186BD2" w:rsidR="00F60202" w:rsidRDefault="00F60202" w:rsidP="003B54CB">
      <w:pPr>
        <w:rPr>
          <w:b/>
          <w:bCs/>
          <w:sz w:val="24"/>
          <w:szCs w:val="24"/>
        </w:rPr>
      </w:pPr>
      <w:r>
        <w:rPr>
          <w:b/>
          <w:bCs/>
          <w:sz w:val="24"/>
          <w:szCs w:val="24"/>
        </w:rPr>
        <w:t>Commissioner Make-Up / Roster</w:t>
      </w:r>
    </w:p>
    <w:tbl>
      <w:tblPr>
        <w:tblStyle w:val="TableGrid"/>
        <w:tblW w:w="0" w:type="auto"/>
        <w:tblInd w:w="-5" w:type="dxa"/>
        <w:tblLook w:val="04A0" w:firstRow="1" w:lastRow="0" w:firstColumn="1" w:lastColumn="0" w:noHBand="0" w:noVBand="1"/>
      </w:tblPr>
      <w:tblGrid>
        <w:gridCol w:w="1878"/>
        <w:gridCol w:w="1611"/>
        <w:gridCol w:w="1117"/>
        <w:gridCol w:w="1334"/>
        <w:gridCol w:w="1875"/>
        <w:gridCol w:w="1540"/>
      </w:tblGrid>
      <w:tr w:rsidR="00777D3C" w:rsidRPr="00B020D0" w14:paraId="1D3A08FA" w14:textId="77777777" w:rsidTr="004242F9">
        <w:trPr>
          <w:trHeight w:val="341"/>
        </w:trPr>
        <w:tc>
          <w:tcPr>
            <w:tcW w:w="1878" w:type="dxa"/>
          </w:tcPr>
          <w:p w14:paraId="0F67B3B3" w14:textId="77777777" w:rsidR="00777D3C" w:rsidRPr="00B020D0" w:rsidRDefault="00777D3C" w:rsidP="004242F9">
            <w:pPr>
              <w:rPr>
                <w:rFonts w:cstheme="minorHAnsi"/>
                <w:b/>
                <w:bCs/>
                <w:sz w:val="20"/>
                <w:szCs w:val="20"/>
              </w:rPr>
            </w:pPr>
            <w:r w:rsidRPr="00B020D0">
              <w:rPr>
                <w:rFonts w:cstheme="minorHAnsi"/>
                <w:b/>
                <w:bCs/>
                <w:sz w:val="20"/>
                <w:szCs w:val="20"/>
              </w:rPr>
              <w:t>Name</w:t>
            </w:r>
          </w:p>
        </w:tc>
        <w:tc>
          <w:tcPr>
            <w:tcW w:w="1611" w:type="dxa"/>
          </w:tcPr>
          <w:p w14:paraId="186585DD" w14:textId="77777777" w:rsidR="00777D3C" w:rsidRPr="00B020D0" w:rsidRDefault="00777D3C" w:rsidP="004242F9">
            <w:pPr>
              <w:rPr>
                <w:rFonts w:cstheme="minorHAnsi"/>
                <w:b/>
                <w:bCs/>
                <w:sz w:val="20"/>
                <w:szCs w:val="20"/>
              </w:rPr>
            </w:pPr>
            <w:r w:rsidRPr="00B020D0">
              <w:rPr>
                <w:rFonts w:cstheme="minorHAnsi"/>
                <w:b/>
                <w:bCs/>
                <w:sz w:val="20"/>
                <w:szCs w:val="20"/>
              </w:rPr>
              <w:t>Position</w:t>
            </w:r>
          </w:p>
        </w:tc>
        <w:tc>
          <w:tcPr>
            <w:tcW w:w="1117" w:type="dxa"/>
          </w:tcPr>
          <w:p w14:paraId="09CD2CBB" w14:textId="77777777" w:rsidR="00777D3C" w:rsidRPr="00B020D0" w:rsidRDefault="00777D3C" w:rsidP="004242F9">
            <w:pPr>
              <w:rPr>
                <w:rFonts w:cstheme="minorHAnsi"/>
                <w:b/>
                <w:bCs/>
                <w:sz w:val="20"/>
                <w:szCs w:val="20"/>
              </w:rPr>
            </w:pPr>
            <w:r w:rsidRPr="00B020D0">
              <w:rPr>
                <w:rFonts w:cstheme="minorHAnsi"/>
                <w:b/>
                <w:bCs/>
                <w:sz w:val="20"/>
                <w:szCs w:val="20"/>
              </w:rPr>
              <w:t>Area</w:t>
            </w:r>
          </w:p>
        </w:tc>
        <w:tc>
          <w:tcPr>
            <w:tcW w:w="1334" w:type="dxa"/>
          </w:tcPr>
          <w:p w14:paraId="1F39B350" w14:textId="77777777" w:rsidR="00777D3C" w:rsidRPr="00B020D0" w:rsidRDefault="00777D3C" w:rsidP="004242F9">
            <w:pPr>
              <w:rPr>
                <w:rFonts w:cstheme="minorHAnsi"/>
                <w:b/>
                <w:bCs/>
                <w:sz w:val="20"/>
                <w:szCs w:val="20"/>
              </w:rPr>
            </w:pPr>
            <w:r w:rsidRPr="00B020D0">
              <w:rPr>
                <w:rFonts w:cstheme="minorHAnsi"/>
                <w:b/>
                <w:bCs/>
                <w:sz w:val="20"/>
                <w:szCs w:val="20"/>
              </w:rPr>
              <w:t>Term Length</w:t>
            </w:r>
          </w:p>
        </w:tc>
        <w:tc>
          <w:tcPr>
            <w:tcW w:w="1875" w:type="dxa"/>
          </w:tcPr>
          <w:p w14:paraId="03A0D271" w14:textId="77777777" w:rsidR="00777D3C" w:rsidRPr="00B020D0" w:rsidRDefault="00777D3C" w:rsidP="004242F9">
            <w:pPr>
              <w:rPr>
                <w:rFonts w:cstheme="minorHAnsi"/>
                <w:b/>
                <w:bCs/>
                <w:sz w:val="20"/>
                <w:szCs w:val="20"/>
              </w:rPr>
            </w:pPr>
            <w:r w:rsidRPr="00B020D0">
              <w:rPr>
                <w:rFonts w:cstheme="minorHAnsi"/>
                <w:b/>
                <w:bCs/>
                <w:sz w:val="20"/>
                <w:szCs w:val="20"/>
              </w:rPr>
              <w:t>Business</w:t>
            </w:r>
          </w:p>
        </w:tc>
        <w:tc>
          <w:tcPr>
            <w:tcW w:w="1540" w:type="dxa"/>
          </w:tcPr>
          <w:p w14:paraId="4BB5EC60" w14:textId="77777777" w:rsidR="00777D3C" w:rsidRPr="00B020D0" w:rsidRDefault="00777D3C" w:rsidP="004242F9">
            <w:pPr>
              <w:rPr>
                <w:rFonts w:cstheme="minorHAnsi"/>
                <w:b/>
                <w:bCs/>
                <w:sz w:val="20"/>
                <w:szCs w:val="20"/>
              </w:rPr>
            </w:pPr>
            <w:r w:rsidRPr="00B020D0">
              <w:rPr>
                <w:rFonts w:cstheme="minorHAnsi"/>
                <w:b/>
                <w:bCs/>
                <w:sz w:val="20"/>
                <w:szCs w:val="20"/>
              </w:rPr>
              <w:t>City/County</w:t>
            </w:r>
          </w:p>
        </w:tc>
      </w:tr>
      <w:tr w:rsidR="00777D3C" w:rsidRPr="00582686" w14:paraId="6E3BA1BA" w14:textId="77777777" w:rsidTr="004242F9">
        <w:trPr>
          <w:trHeight w:val="557"/>
        </w:trPr>
        <w:tc>
          <w:tcPr>
            <w:tcW w:w="1878" w:type="dxa"/>
          </w:tcPr>
          <w:p w14:paraId="56771A16" w14:textId="77777777" w:rsidR="00777D3C" w:rsidRPr="00582686" w:rsidRDefault="00777D3C" w:rsidP="004242F9">
            <w:pPr>
              <w:rPr>
                <w:rFonts w:ascii="Arial" w:hAnsi="Arial" w:cs="Arial"/>
                <w:sz w:val="20"/>
                <w:szCs w:val="20"/>
              </w:rPr>
            </w:pPr>
            <w:r>
              <w:rPr>
                <w:rFonts w:ascii="Arial" w:hAnsi="Arial" w:cs="Arial"/>
                <w:sz w:val="20"/>
                <w:szCs w:val="20"/>
              </w:rPr>
              <w:t>Chris Sullivan</w:t>
            </w:r>
          </w:p>
        </w:tc>
        <w:tc>
          <w:tcPr>
            <w:tcW w:w="1611" w:type="dxa"/>
          </w:tcPr>
          <w:p w14:paraId="3230B1D5" w14:textId="77777777" w:rsidR="00777D3C" w:rsidRDefault="00777D3C" w:rsidP="004242F9">
            <w:pPr>
              <w:rPr>
                <w:rFonts w:ascii="Arial" w:hAnsi="Arial" w:cs="Arial"/>
                <w:sz w:val="20"/>
                <w:szCs w:val="20"/>
              </w:rPr>
            </w:pPr>
            <w:r>
              <w:rPr>
                <w:rFonts w:ascii="Arial" w:hAnsi="Arial" w:cs="Arial"/>
                <w:sz w:val="20"/>
                <w:szCs w:val="20"/>
              </w:rPr>
              <w:t>Producer 1</w:t>
            </w:r>
          </w:p>
        </w:tc>
        <w:tc>
          <w:tcPr>
            <w:tcW w:w="1117" w:type="dxa"/>
          </w:tcPr>
          <w:p w14:paraId="11230B2E" w14:textId="77777777" w:rsidR="00777D3C" w:rsidRDefault="00777D3C" w:rsidP="004242F9">
            <w:pPr>
              <w:rPr>
                <w:rFonts w:ascii="Arial" w:hAnsi="Arial" w:cs="Arial"/>
                <w:sz w:val="20"/>
                <w:szCs w:val="20"/>
              </w:rPr>
            </w:pPr>
            <w:r>
              <w:rPr>
                <w:rFonts w:ascii="Arial" w:hAnsi="Arial" w:cs="Arial"/>
                <w:sz w:val="20"/>
                <w:szCs w:val="20"/>
              </w:rPr>
              <w:t>Central Oregon</w:t>
            </w:r>
          </w:p>
        </w:tc>
        <w:tc>
          <w:tcPr>
            <w:tcW w:w="1334" w:type="dxa"/>
          </w:tcPr>
          <w:p w14:paraId="08708C2D" w14:textId="77777777" w:rsidR="00777D3C" w:rsidRDefault="00777D3C" w:rsidP="004242F9">
            <w:pPr>
              <w:rPr>
                <w:rFonts w:ascii="Arial" w:hAnsi="Arial" w:cs="Arial"/>
                <w:sz w:val="20"/>
                <w:szCs w:val="20"/>
              </w:rPr>
            </w:pPr>
            <w:r>
              <w:rPr>
                <w:rFonts w:ascii="Arial" w:hAnsi="Arial" w:cs="Arial"/>
                <w:sz w:val="20"/>
                <w:szCs w:val="20"/>
              </w:rPr>
              <w:t>4 years</w:t>
            </w:r>
          </w:p>
        </w:tc>
        <w:tc>
          <w:tcPr>
            <w:tcW w:w="1875" w:type="dxa"/>
          </w:tcPr>
          <w:p w14:paraId="60BE511E" w14:textId="77777777" w:rsidR="00777D3C" w:rsidRDefault="00777D3C" w:rsidP="004242F9">
            <w:pPr>
              <w:rPr>
                <w:rFonts w:ascii="Arial" w:hAnsi="Arial" w:cs="Arial"/>
                <w:sz w:val="20"/>
                <w:szCs w:val="20"/>
              </w:rPr>
            </w:pPr>
            <w:r>
              <w:rPr>
                <w:rFonts w:ascii="Arial" w:hAnsi="Arial" w:cs="Arial"/>
                <w:sz w:val="20"/>
                <w:szCs w:val="20"/>
              </w:rPr>
              <w:t>Lazarus Naturals</w:t>
            </w:r>
          </w:p>
        </w:tc>
        <w:tc>
          <w:tcPr>
            <w:tcW w:w="1540" w:type="dxa"/>
          </w:tcPr>
          <w:p w14:paraId="003AE3A3" w14:textId="77777777" w:rsidR="00777D3C" w:rsidRDefault="00777D3C" w:rsidP="004242F9">
            <w:pPr>
              <w:rPr>
                <w:rFonts w:ascii="Arial" w:hAnsi="Arial" w:cs="Arial"/>
                <w:sz w:val="20"/>
                <w:szCs w:val="20"/>
              </w:rPr>
            </w:pPr>
            <w:r>
              <w:rPr>
                <w:rFonts w:ascii="Arial" w:hAnsi="Arial" w:cs="Arial"/>
                <w:sz w:val="20"/>
                <w:szCs w:val="20"/>
              </w:rPr>
              <w:t>Powell Butte/ Crook</w:t>
            </w:r>
          </w:p>
        </w:tc>
      </w:tr>
      <w:tr w:rsidR="00777D3C" w:rsidRPr="00582686" w14:paraId="09A5DEAF" w14:textId="77777777" w:rsidTr="004242F9">
        <w:trPr>
          <w:trHeight w:val="620"/>
        </w:trPr>
        <w:tc>
          <w:tcPr>
            <w:tcW w:w="1878" w:type="dxa"/>
          </w:tcPr>
          <w:p w14:paraId="00B861A6" w14:textId="77777777" w:rsidR="00777D3C" w:rsidRPr="00582686" w:rsidRDefault="00777D3C" w:rsidP="004242F9">
            <w:pPr>
              <w:rPr>
                <w:rFonts w:ascii="Arial" w:hAnsi="Arial" w:cs="Arial"/>
                <w:sz w:val="20"/>
                <w:szCs w:val="20"/>
              </w:rPr>
            </w:pPr>
            <w:r>
              <w:rPr>
                <w:rFonts w:ascii="Arial" w:hAnsi="Arial" w:cs="Arial"/>
                <w:sz w:val="20"/>
                <w:szCs w:val="20"/>
              </w:rPr>
              <w:t>Alan Cleaver</w:t>
            </w:r>
          </w:p>
        </w:tc>
        <w:tc>
          <w:tcPr>
            <w:tcW w:w="1611" w:type="dxa"/>
          </w:tcPr>
          <w:p w14:paraId="3C86CF95" w14:textId="77777777" w:rsidR="00777D3C" w:rsidRDefault="00777D3C" w:rsidP="004242F9">
            <w:pPr>
              <w:rPr>
                <w:rFonts w:ascii="Arial" w:hAnsi="Arial" w:cs="Arial"/>
                <w:sz w:val="20"/>
                <w:szCs w:val="20"/>
              </w:rPr>
            </w:pPr>
            <w:r>
              <w:rPr>
                <w:rFonts w:ascii="Arial" w:hAnsi="Arial" w:cs="Arial"/>
                <w:sz w:val="20"/>
                <w:szCs w:val="20"/>
              </w:rPr>
              <w:t>Producer 2</w:t>
            </w:r>
          </w:p>
        </w:tc>
        <w:tc>
          <w:tcPr>
            <w:tcW w:w="1117" w:type="dxa"/>
          </w:tcPr>
          <w:p w14:paraId="1AD65C67" w14:textId="77777777" w:rsidR="00777D3C" w:rsidRDefault="00777D3C" w:rsidP="004242F9">
            <w:pPr>
              <w:rPr>
                <w:rFonts w:ascii="Arial" w:hAnsi="Arial" w:cs="Arial"/>
                <w:sz w:val="20"/>
                <w:szCs w:val="20"/>
              </w:rPr>
            </w:pPr>
            <w:r>
              <w:rPr>
                <w:rFonts w:ascii="Arial" w:hAnsi="Arial" w:cs="Arial"/>
                <w:sz w:val="20"/>
                <w:szCs w:val="20"/>
              </w:rPr>
              <w:t>Eastern Oregon</w:t>
            </w:r>
          </w:p>
        </w:tc>
        <w:tc>
          <w:tcPr>
            <w:tcW w:w="1334" w:type="dxa"/>
          </w:tcPr>
          <w:p w14:paraId="2CA38F1F" w14:textId="77777777" w:rsidR="00777D3C" w:rsidRDefault="00777D3C" w:rsidP="004242F9">
            <w:pPr>
              <w:rPr>
                <w:rFonts w:ascii="Arial" w:hAnsi="Arial" w:cs="Arial"/>
                <w:sz w:val="20"/>
                <w:szCs w:val="20"/>
              </w:rPr>
            </w:pPr>
            <w:r>
              <w:rPr>
                <w:rFonts w:ascii="Arial" w:hAnsi="Arial" w:cs="Arial"/>
                <w:sz w:val="20"/>
                <w:szCs w:val="20"/>
              </w:rPr>
              <w:t>3 years</w:t>
            </w:r>
          </w:p>
        </w:tc>
        <w:tc>
          <w:tcPr>
            <w:tcW w:w="1875" w:type="dxa"/>
          </w:tcPr>
          <w:p w14:paraId="19B6587A" w14:textId="77777777" w:rsidR="00777D3C" w:rsidRDefault="00777D3C" w:rsidP="004242F9">
            <w:pPr>
              <w:rPr>
                <w:rFonts w:ascii="Arial" w:hAnsi="Arial" w:cs="Arial"/>
                <w:sz w:val="20"/>
                <w:szCs w:val="20"/>
              </w:rPr>
            </w:pPr>
            <w:r>
              <w:rPr>
                <w:rFonts w:ascii="Arial" w:hAnsi="Arial" w:cs="Arial"/>
                <w:sz w:val="20"/>
                <w:szCs w:val="20"/>
              </w:rPr>
              <w:t>CBD Ag LLC</w:t>
            </w:r>
          </w:p>
        </w:tc>
        <w:tc>
          <w:tcPr>
            <w:tcW w:w="1540" w:type="dxa"/>
          </w:tcPr>
          <w:p w14:paraId="036D0D5A" w14:textId="77777777" w:rsidR="00777D3C" w:rsidRDefault="00777D3C" w:rsidP="004242F9">
            <w:pPr>
              <w:rPr>
                <w:rFonts w:ascii="Arial" w:hAnsi="Arial" w:cs="Arial"/>
                <w:sz w:val="20"/>
                <w:szCs w:val="20"/>
              </w:rPr>
            </w:pPr>
            <w:r>
              <w:rPr>
                <w:rFonts w:ascii="Arial" w:hAnsi="Arial" w:cs="Arial"/>
                <w:sz w:val="20"/>
                <w:szCs w:val="20"/>
              </w:rPr>
              <w:t>Hermiston/ Umatilla</w:t>
            </w:r>
          </w:p>
        </w:tc>
      </w:tr>
      <w:tr w:rsidR="00777D3C" w:rsidRPr="00582686" w14:paraId="6CF41085" w14:textId="77777777" w:rsidTr="004242F9">
        <w:trPr>
          <w:trHeight w:val="800"/>
        </w:trPr>
        <w:tc>
          <w:tcPr>
            <w:tcW w:w="1878" w:type="dxa"/>
          </w:tcPr>
          <w:p w14:paraId="3B5CA0C3" w14:textId="77777777" w:rsidR="00777D3C" w:rsidRPr="00582686" w:rsidRDefault="00777D3C" w:rsidP="004242F9">
            <w:pPr>
              <w:rPr>
                <w:rFonts w:ascii="Arial" w:hAnsi="Arial" w:cs="Arial"/>
                <w:sz w:val="20"/>
                <w:szCs w:val="20"/>
              </w:rPr>
            </w:pPr>
            <w:r>
              <w:rPr>
                <w:rFonts w:ascii="Arial" w:hAnsi="Arial" w:cs="Arial"/>
                <w:sz w:val="20"/>
                <w:szCs w:val="20"/>
              </w:rPr>
              <w:t>Seth Crawford</w:t>
            </w:r>
          </w:p>
        </w:tc>
        <w:tc>
          <w:tcPr>
            <w:tcW w:w="1611" w:type="dxa"/>
          </w:tcPr>
          <w:p w14:paraId="6B9033BA" w14:textId="77777777" w:rsidR="00777D3C" w:rsidRDefault="00777D3C" w:rsidP="004242F9">
            <w:pPr>
              <w:rPr>
                <w:rFonts w:ascii="Arial" w:hAnsi="Arial" w:cs="Arial"/>
                <w:sz w:val="20"/>
                <w:szCs w:val="20"/>
              </w:rPr>
            </w:pPr>
            <w:r>
              <w:rPr>
                <w:rFonts w:ascii="Arial" w:hAnsi="Arial" w:cs="Arial"/>
                <w:sz w:val="20"/>
                <w:szCs w:val="20"/>
              </w:rPr>
              <w:t>Producer 3</w:t>
            </w:r>
          </w:p>
        </w:tc>
        <w:tc>
          <w:tcPr>
            <w:tcW w:w="1117" w:type="dxa"/>
          </w:tcPr>
          <w:p w14:paraId="161D4D13" w14:textId="77777777" w:rsidR="00777D3C" w:rsidRDefault="00777D3C" w:rsidP="004242F9">
            <w:pPr>
              <w:rPr>
                <w:rFonts w:ascii="Arial" w:hAnsi="Arial" w:cs="Arial"/>
                <w:sz w:val="20"/>
                <w:szCs w:val="20"/>
              </w:rPr>
            </w:pPr>
            <w:r>
              <w:rPr>
                <w:rFonts w:ascii="Arial" w:hAnsi="Arial" w:cs="Arial"/>
                <w:sz w:val="20"/>
                <w:szCs w:val="20"/>
              </w:rPr>
              <w:t>Northwest Oregon</w:t>
            </w:r>
          </w:p>
        </w:tc>
        <w:tc>
          <w:tcPr>
            <w:tcW w:w="1334" w:type="dxa"/>
          </w:tcPr>
          <w:p w14:paraId="7D2297F5" w14:textId="77777777" w:rsidR="00777D3C" w:rsidRDefault="00777D3C" w:rsidP="004242F9">
            <w:pPr>
              <w:rPr>
                <w:rFonts w:ascii="Arial" w:hAnsi="Arial" w:cs="Arial"/>
                <w:sz w:val="20"/>
                <w:szCs w:val="20"/>
              </w:rPr>
            </w:pPr>
            <w:r>
              <w:rPr>
                <w:rFonts w:ascii="Arial" w:hAnsi="Arial" w:cs="Arial"/>
                <w:sz w:val="20"/>
                <w:szCs w:val="20"/>
              </w:rPr>
              <w:t>4 years</w:t>
            </w:r>
          </w:p>
        </w:tc>
        <w:tc>
          <w:tcPr>
            <w:tcW w:w="1875" w:type="dxa"/>
          </w:tcPr>
          <w:p w14:paraId="332C8BD7" w14:textId="77777777" w:rsidR="00777D3C" w:rsidRDefault="00777D3C" w:rsidP="004242F9">
            <w:pPr>
              <w:rPr>
                <w:rFonts w:ascii="Arial" w:hAnsi="Arial" w:cs="Arial"/>
                <w:sz w:val="20"/>
                <w:szCs w:val="20"/>
              </w:rPr>
            </w:pPr>
            <w:r>
              <w:rPr>
                <w:rFonts w:ascii="Arial" w:hAnsi="Arial" w:cs="Arial"/>
                <w:sz w:val="20"/>
                <w:szCs w:val="20"/>
              </w:rPr>
              <w:t>Oregon CBD</w:t>
            </w:r>
          </w:p>
        </w:tc>
        <w:tc>
          <w:tcPr>
            <w:tcW w:w="1540" w:type="dxa"/>
          </w:tcPr>
          <w:p w14:paraId="4EFD7811" w14:textId="77777777" w:rsidR="00777D3C" w:rsidRDefault="00777D3C" w:rsidP="004242F9">
            <w:pPr>
              <w:rPr>
                <w:rFonts w:ascii="Arial" w:hAnsi="Arial" w:cs="Arial"/>
                <w:sz w:val="20"/>
                <w:szCs w:val="20"/>
              </w:rPr>
            </w:pPr>
            <w:r>
              <w:rPr>
                <w:rFonts w:ascii="Arial" w:hAnsi="Arial" w:cs="Arial"/>
                <w:sz w:val="20"/>
                <w:szCs w:val="20"/>
              </w:rPr>
              <w:t>Independence/ Polk, Benton, Josephine</w:t>
            </w:r>
          </w:p>
        </w:tc>
      </w:tr>
      <w:tr w:rsidR="00777D3C" w:rsidRPr="00582686" w14:paraId="2E4E5715" w14:textId="77777777" w:rsidTr="004242F9">
        <w:trPr>
          <w:trHeight w:val="647"/>
        </w:trPr>
        <w:tc>
          <w:tcPr>
            <w:tcW w:w="1878" w:type="dxa"/>
          </w:tcPr>
          <w:p w14:paraId="6A2AB12E" w14:textId="77777777" w:rsidR="00777D3C" w:rsidRPr="00582686" w:rsidRDefault="00777D3C" w:rsidP="004242F9">
            <w:pPr>
              <w:rPr>
                <w:rFonts w:ascii="Arial" w:hAnsi="Arial" w:cs="Arial"/>
                <w:sz w:val="20"/>
                <w:szCs w:val="20"/>
              </w:rPr>
            </w:pPr>
            <w:r>
              <w:rPr>
                <w:rFonts w:ascii="Arial" w:hAnsi="Arial" w:cs="Arial"/>
                <w:sz w:val="20"/>
                <w:szCs w:val="20"/>
              </w:rPr>
              <w:t>Paul Murdoch</w:t>
            </w:r>
          </w:p>
        </w:tc>
        <w:tc>
          <w:tcPr>
            <w:tcW w:w="1611" w:type="dxa"/>
          </w:tcPr>
          <w:p w14:paraId="02DC1D16" w14:textId="77777777" w:rsidR="00777D3C" w:rsidRPr="00582686" w:rsidRDefault="00777D3C" w:rsidP="004242F9">
            <w:pPr>
              <w:rPr>
                <w:rFonts w:ascii="Arial" w:hAnsi="Arial" w:cs="Arial"/>
                <w:sz w:val="20"/>
                <w:szCs w:val="20"/>
              </w:rPr>
            </w:pPr>
            <w:r>
              <w:rPr>
                <w:rFonts w:ascii="Arial" w:hAnsi="Arial" w:cs="Arial"/>
                <w:sz w:val="20"/>
                <w:szCs w:val="20"/>
              </w:rPr>
              <w:t xml:space="preserve">Producer 4 </w:t>
            </w:r>
          </w:p>
        </w:tc>
        <w:tc>
          <w:tcPr>
            <w:tcW w:w="1117" w:type="dxa"/>
          </w:tcPr>
          <w:p w14:paraId="515493A2" w14:textId="77777777" w:rsidR="00777D3C" w:rsidRPr="00582686" w:rsidRDefault="00777D3C" w:rsidP="004242F9">
            <w:pPr>
              <w:rPr>
                <w:rFonts w:ascii="Arial" w:hAnsi="Arial" w:cs="Arial"/>
                <w:sz w:val="20"/>
                <w:szCs w:val="20"/>
              </w:rPr>
            </w:pPr>
            <w:r>
              <w:rPr>
                <w:rFonts w:ascii="Arial" w:hAnsi="Arial" w:cs="Arial"/>
                <w:sz w:val="20"/>
                <w:szCs w:val="20"/>
              </w:rPr>
              <w:t>Southern Oregon</w:t>
            </w:r>
          </w:p>
        </w:tc>
        <w:tc>
          <w:tcPr>
            <w:tcW w:w="1334" w:type="dxa"/>
          </w:tcPr>
          <w:p w14:paraId="34B08200" w14:textId="77777777" w:rsidR="00777D3C" w:rsidRPr="00582686" w:rsidRDefault="00777D3C" w:rsidP="004242F9">
            <w:pPr>
              <w:rPr>
                <w:rFonts w:ascii="Arial" w:hAnsi="Arial" w:cs="Arial"/>
                <w:sz w:val="20"/>
                <w:szCs w:val="20"/>
              </w:rPr>
            </w:pPr>
            <w:r>
              <w:rPr>
                <w:rFonts w:ascii="Arial" w:hAnsi="Arial" w:cs="Arial"/>
                <w:sz w:val="20"/>
                <w:szCs w:val="20"/>
              </w:rPr>
              <w:t>4 years</w:t>
            </w:r>
          </w:p>
        </w:tc>
        <w:tc>
          <w:tcPr>
            <w:tcW w:w="1875" w:type="dxa"/>
          </w:tcPr>
          <w:p w14:paraId="727803CD" w14:textId="77777777" w:rsidR="00777D3C" w:rsidRPr="00582686" w:rsidRDefault="00777D3C" w:rsidP="004242F9">
            <w:pPr>
              <w:rPr>
                <w:rFonts w:ascii="Arial" w:hAnsi="Arial" w:cs="Arial"/>
                <w:sz w:val="20"/>
                <w:szCs w:val="20"/>
              </w:rPr>
            </w:pPr>
            <w:r>
              <w:rPr>
                <w:rFonts w:ascii="Arial" w:hAnsi="Arial" w:cs="Arial"/>
                <w:sz w:val="20"/>
                <w:szCs w:val="20"/>
              </w:rPr>
              <w:t>Horn Creek Farms</w:t>
            </w:r>
          </w:p>
        </w:tc>
        <w:tc>
          <w:tcPr>
            <w:tcW w:w="1540" w:type="dxa"/>
          </w:tcPr>
          <w:p w14:paraId="0136CC75" w14:textId="77777777" w:rsidR="00777D3C" w:rsidRPr="00582686" w:rsidRDefault="00777D3C" w:rsidP="004242F9">
            <w:pPr>
              <w:rPr>
                <w:rFonts w:ascii="Arial" w:hAnsi="Arial" w:cs="Arial"/>
                <w:sz w:val="20"/>
                <w:szCs w:val="20"/>
              </w:rPr>
            </w:pPr>
            <w:r>
              <w:rPr>
                <w:rFonts w:ascii="Arial" w:hAnsi="Arial" w:cs="Arial"/>
                <w:sz w:val="20"/>
                <w:szCs w:val="20"/>
              </w:rPr>
              <w:t>Jacksonville/ Jackson</w:t>
            </w:r>
          </w:p>
        </w:tc>
      </w:tr>
      <w:tr w:rsidR="00777D3C" w:rsidRPr="00582686" w14:paraId="26F2B4F5" w14:textId="77777777" w:rsidTr="004242F9">
        <w:trPr>
          <w:trHeight w:val="773"/>
        </w:trPr>
        <w:tc>
          <w:tcPr>
            <w:tcW w:w="1878" w:type="dxa"/>
          </w:tcPr>
          <w:p w14:paraId="0E6F8B69" w14:textId="77777777" w:rsidR="00777D3C" w:rsidRPr="00582686" w:rsidRDefault="00777D3C" w:rsidP="004242F9">
            <w:pPr>
              <w:rPr>
                <w:rFonts w:ascii="Arial" w:hAnsi="Arial" w:cs="Arial"/>
                <w:sz w:val="20"/>
                <w:szCs w:val="20"/>
              </w:rPr>
            </w:pPr>
            <w:r>
              <w:rPr>
                <w:rFonts w:ascii="Arial" w:hAnsi="Arial" w:cs="Arial"/>
                <w:sz w:val="20"/>
                <w:szCs w:val="20"/>
              </w:rPr>
              <w:t>Travell Bradford</w:t>
            </w:r>
          </w:p>
        </w:tc>
        <w:tc>
          <w:tcPr>
            <w:tcW w:w="1611" w:type="dxa"/>
          </w:tcPr>
          <w:p w14:paraId="684404C2" w14:textId="77777777" w:rsidR="00777D3C" w:rsidRPr="00582686" w:rsidRDefault="00777D3C" w:rsidP="004242F9">
            <w:pPr>
              <w:rPr>
                <w:rFonts w:ascii="Arial" w:hAnsi="Arial" w:cs="Arial"/>
                <w:sz w:val="20"/>
                <w:szCs w:val="20"/>
              </w:rPr>
            </w:pPr>
            <w:r>
              <w:rPr>
                <w:rFonts w:ascii="Arial" w:hAnsi="Arial" w:cs="Arial"/>
                <w:sz w:val="20"/>
                <w:szCs w:val="20"/>
              </w:rPr>
              <w:t>Producer 5</w:t>
            </w:r>
          </w:p>
        </w:tc>
        <w:tc>
          <w:tcPr>
            <w:tcW w:w="1117" w:type="dxa"/>
          </w:tcPr>
          <w:p w14:paraId="14778539" w14:textId="77777777" w:rsidR="00777D3C" w:rsidRPr="00582686" w:rsidRDefault="00777D3C" w:rsidP="004242F9">
            <w:pPr>
              <w:rPr>
                <w:rFonts w:ascii="Arial" w:hAnsi="Arial" w:cs="Arial"/>
                <w:sz w:val="20"/>
                <w:szCs w:val="20"/>
              </w:rPr>
            </w:pPr>
            <w:r>
              <w:rPr>
                <w:rFonts w:ascii="Arial" w:hAnsi="Arial" w:cs="Arial"/>
                <w:sz w:val="20"/>
                <w:szCs w:val="20"/>
              </w:rPr>
              <w:t>Statewide</w:t>
            </w:r>
          </w:p>
        </w:tc>
        <w:tc>
          <w:tcPr>
            <w:tcW w:w="1334" w:type="dxa"/>
          </w:tcPr>
          <w:p w14:paraId="483E855E" w14:textId="77777777" w:rsidR="00777D3C" w:rsidRPr="00582686" w:rsidRDefault="00777D3C" w:rsidP="004242F9">
            <w:pPr>
              <w:rPr>
                <w:rFonts w:ascii="Arial" w:hAnsi="Arial" w:cs="Arial"/>
                <w:sz w:val="20"/>
                <w:szCs w:val="20"/>
              </w:rPr>
            </w:pPr>
            <w:r>
              <w:rPr>
                <w:rFonts w:ascii="Arial" w:hAnsi="Arial" w:cs="Arial"/>
                <w:sz w:val="20"/>
                <w:szCs w:val="20"/>
              </w:rPr>
              <w:t>2 years</w:t>
            </w:r>
          </w:p>
        </w:tc>
        <w:tc>
          <w:tcPr>
            <w:tcW w:w="1875" w:type="dxa"/>
          </w:tcPr>
          <w:p w14:paraId="218F40B1" w14:textId="77777777" w:rsidR="00777D3C" w:rsidRPr="00582686" w:rsidRDefault="00777D3C" w:rsidP="004242F9">
            <w:pPr>
              <w:rPr>
                <w:rFonts w:ascii="Arial" w:hAnsi="Arial" w:cs="Arial"/>
                <w:sz w:val="20"/>
                <w:szCs w:val="20"/>
              </w:rPr>
            </w:pPr>
            <w:r>
              <w:rPr>
                <w:rFonts w:ascii="Arial" w:hAnsi="Arial" w:cs="Arial"/>
                <w:sz w:val="20"/>
                <w:szCs w:val="20"/>
              </w:rPr>
              <w:t>Momma Nature LLC</w:t>
            </w:r>
          </w:p>
        </w:tc>
        <w:tc>
          <w:tcPr>
            <w:tcW w:w="1540" w:type="dxa"/>
          </w:tcPr>
          <w:p w14:paraId="0FB17C1A" w14:textId="77777777" w:rsidR="00777D3C" w:rsidRPr="00582686" w:rsidRDefault="00777D3C" w:rsidP="004242F9">
            <w:pPr>
              <w:rPr>
                <w:rFonts w:ascii="Arial" w:hAnsi="Arial" w:cs="Arial"/>
                <w:sz w:val="20"/>
                <w:szCs w:val="20"/>
              </w:rPr>
            </w:pPr>
            <w:r>
              <w:rPr>
                <w:rFonts w:ascii="Arial" w:hAnsi="Arial" w:cs="Arial"/>
                <w:sz w:val="20"/>
                <w:szCs w:val="20"/>
              </w:rPr>
              <w:t>Clackamas/ Clackamas, Multnomah</w:t>
            </w:r>
          </w:p>
        </w:tc>
      </w:tr>
      <w:tr w:rsidR="00777D3C" w:rsidRPr="00582686" w14:paraId="6F7FB594" w14:textId="77777777" w:rsidTr="004242F9">
        <w:trPr>
          <w:trHeight w:val="530"/>
        </w:trPr>
        <w:tc>
          <w:tcPr>
            <w:tcW w:w="1878" w:type="dxa"/>
          </w:tcPr>
          <w:p w14:paraId="4814E7BB" w14:textId="77777777" w:rsidR="00777D3C" w:rsidRPr="00582686" w:rsidRDefault="00777D3C" w:rsidP="004242F9">
            <w:pPr>
              <w:rPr>
                <w:rFonts w:ascii="Arial" w:hAnsi="Arial" w:cs="Arial"/>
                <w:sz w:val="20"/>
                <w:szCs w:val="20"/>
              </w:rPr>
            </w:pPr>
            <w:r>
              <w:rPr>
                <w:rFonts w:ascii="Arial" w:hAnsi="Arial" w:cs="Arial"/>
                <w:sz w:val="20"/>
                <w:szCs w:val="20"/>
              </w:rPr>
              <w:t>Philippe Thuillier</w:t>
            </w:r>
          </w:p>
        </w:tc>
        <w:tc>
          <w:tcPr>
            <w:tcW w:w="1611" w:type="dxa"/>
          </w:tcPr>
          <w:p w14:paraId="650ACAC5" w14:textId="77777777" w:rsidR="00777D3C" w:rsidRPr="00582686" w:rsidRDefault="00777D3C" w:rsidP="004242F9">
            <w:pPr>
              <w:rPr>
                <w:rFonts w:ascii="Arial" w:hAnsi="Arial" w:cs="Arial"/>
                <w:sz w:val="20"/>
                <w:szCs w:val="20"/>
              </w:rPr>
            </w:pPr>
            <w:r>
              <w:rPr>
                <w:rFonts w:ascii="Arial" w:hAnsi="Arial" w:cs="Arial"/>
                <w:sz w:val="20"/>
                <w:szCs w:val="20"/>
              </w:rPr>
              <w:t>Producer 6</w:t>
            </w:r>
          </w:p>
        </w:tc>
        <w:tc>
          <w:tcPr>
            <w:tcW w:w="1117" w:type="dxa"/>
          </w:tcPr>
          <w:p w14:paraId="6A11DF99" w14:textId="77777777" w:rsidR="00777D3C" w:rsidRPr="00582686" w:rsidRDefault="00777D3C" w:rsidP="004242F9">
            <w:pPr>
              <w:rPr>
                <w:rFonts w:ascii="Arial" w:hAnsi="Arial" w:cs="Arial"/>
                <w:sz w:val="20"/>
                <w:szCs w:val="20"/>
              </w:rPr>
            </w:pPr>
            <w:r>
              <w:rPr>
                <w:rFonts w:ascii="Arial" w:hAnsi="Arial" w:cs="Arial"/>
                <w:sz w:val="20"/>
                <w:szCs w:val="20"/>
              </w:rPr>
              <w:t>Statewide</w:t>
            </w:r>
          </w:p>
        </w:tc>
        <w:tc>
          <w:tcPr>
            <w:tcW w:w="1334" w:type="dxa"/>
          </w:tcPr>
          <w:p w14:paraId="4ABBF056" w14:textId="77777777" w:rsidR="00777D3C" w:rsidRPr="00582686" w:rsidRDefault="00777D3C" w:rsidP="004242F9">
            <w:pPr>
              <w:rPr>
                <w:rFonts w:ascii="Arial" w:hAnsi="Arial" w:cs="Arial"/>
                <w:sz w:val="20"/>
                <w:szCs w:val="20"/>
              </w:rPr>
            </w:pPr>
            <w:r>
              <w:rPr>
                <w:rFonts w:ascii="Arial" w:hAnsi="Arial" w:cs="Arial"/>
                <w:sz w:val="20"/>
                <w:szCs w:val="20"/>
              </w:rPr>
              <w:t>3 years</w:t>
            </w:r>
          </w:p>
        </w:tc>
        <w:tc>
          <w:tcPr>
            <w:tcW w:w="1875" w:type="dxa"/>
          </w:tcPr>
          <w:p w14:paraId="26FFE178" w14:textId="77777777" w:rsidR="00777D3C" w:rsidRPr="00582686" w:rsidRDefault="00777D3C" w:rsidP="004242F9">
            <w:pPr>
              <w:rPr>
                <w:rFonts w:ascii="Arial" w:hAnsi="Arial" w:cs="Arial"/>
                <w:sz w:val="20"/>
                <w:szCs w:val="20"/>
              </w:rPr>
            </w:pPr>
            <w:proofErr w:type="spellStart"/>
            <w:r>
              <w:rPr>
                <w:rFonts w:ascii="Arial" w:hAnsi="Arial" w:cs="Arial"/>
                <w:sz w:val="20"/>
                <w:szCs w:val="20"/>
              </w:rPr>
              <w:t>Xplant</w:t>
            </w:r>
            <w:proofErr w:type="spellEnd"/>
            <w:r>
              <w:rPr>
                <w:rFonts w:ascii="Arial" w:hAnsi="Arial" w:cs="Arial"/>
                <w:sz w:val="20"/>
                <w:szCs w:val="20"/>
              </w:rPr>
              <w:t xml:space="preserve"> Laboratory</w:t>
            </w:r>
          </w:p>
        </w:tc>
        <w:tc>
          <w:tcPr>
            <w:tcW w:w="1540" w:type="dxa"/>
          </w:tcPr>
          <w:p w14:paraId="41798459" w14:textId="77777777" w:rsidR="00777D3C" w:rsidRDefault="00777D3C" w:rsidP="004242F9">
            <w:pPr>
              <w:rPr>
                <w:rFonts w:ascii="Arial" w:hAnsi="Arial" w:cs="Arial"/>
                <w:sz w:val="20"/>
                <w:szCs w:val="20"/>
              </w:rPr>
            </w:pPr>
            <w:r>
              <w:rPr>
                <w:rFonts w:ascii="Arial" w:hAnsi="Arial" w:cs="Arial"/>
                <w:sz w:val="20"/>
                <w:szCs w:val="20"/>
              </w:rPr>
              <w:t>Portland/</w:t>
            </w:r>
          </w:p>
          <w:p w14:paraId="6DD7164F" w14:textId="77777777" w:rsidR="00777D3C" w:rsidRPr="00582686" w:rsidRDefault="00777D3C" w:rsidP="004242F9">
            <w:pPr>
              <w:rPr>
                <w:rFonts w:ascii="Arial" w:hAnsi="Arial" w:cs="Arial"/>
                <w:sz w:val="20"/>
                <w:szCs w:val="20"/>
              </w:rPr>
            </w:pPr>
            <w:r>
              <w:rPr>
                <w:rFonts w:ascii="Arial" w:hAnsi="Arial" w:cs="Arial"/>
                <w:sz w:val="20"/>
                <w:szCs w:val="20"/>
              </w:rPr>
              <w:t>Washington</w:t>
            </w:r>
          </w:p>
        </w:tc>
      </w:tr>
      <w:tr w:rsidR="00777D3C" w:rsidRPr="00582686" w14:paraId="41639B38" w14:textId="77777777" w:rsidTr="004242F9">
        <w:trPr>
          <w:trHeight w:val="620"/>
        </w:trPr>
        <w:tc>
          <w:tcPr>
            <w:tcW w:w="1878" w:type="dxa"/>
          </w:tcPr>
          <w:p w14:paraId="1165E9BA" w14:textId="77777777" w:rsidR="00777D3C" w:rsidRPr="00582686" w:rsidRDefault="00777D3C" w:rsidP="004242F9">
            <w:pPr>
              <w:rPr>
                <w:rFonts w:ascii="Arial" w:hAnsi="Arial" w:cs="Arial"/>
                <w:sz w:val="20"/>
                <w:szCs w:val="20"/>
              </w:rPr>
            </w:pPr>
            <w:r w:rsidRPr="00582686">
              <w:rPr>
                <w:rFonts w:ascii="Arial" w:hAnsi="Arial" w:cs="Arial"/>
                <w:sz w:val="20"/>
                <w:szCs w:val="20"/>
              </w:rPr>
              <w:t>Mike Noonan</w:t>
            </w:r>
          </w:p>
        </w:tc>
        <w:tc>
          <w:tcPr>
            <w:tcW w:w="1611" w:type="dxa"/>
          </w:tcPr>
          <w:p w14:paraId="0DC43AE6" w14:textId="77777777" w:rsidR="00777D3C" w:rsidRPr="00582686" w:rsidRDefault="00777D3C" w:rsidP="004242F9">
            <w:pPr>
              <w:rPr>
                <w:rFonts w:ascii="Arial" w:hAnsi="Arial" w:cs="Arial"/>
                <w:sz w:val="20"/>
                <w:szCs w:val="20"/>
              </w:rPr>
            </w:pPr>
            <w:r>
              <w:rPr>
                <w:rFonts w:ascii="Arial" w:hAnsi="Arial" w:cs="Arial"/>
                <w:sz w:val="20"/>
                <w:szCs w:val="20"/>
              </w:rPr>
              <w:t>Handler 1</w:t>
            </w:r>
          </w:p>
        </w:tc>
        <w:tc>
          <w:tcPr>
            <w:tcW w:w="1117" w:type="dxa"/>
          </w:tcPr>
          <w:p w14:paraId="3C14311E" w14:textId="77777777" w:rsidR="00777D3C" w:rsidRPr="00582686" w:rsidRDefault="00777D3C" w:rsidP="004242F9">
            <w:pPr>
              <w:rPr>
                <w:rFonts w:ascii="Arial" w:hAnsi="Arial" w:cs="Arial"/>
                <w:sz w:val="20"/>
                <w:szCs w:val="20"/>
              </w:rPr>
            </w:pPr>
            <w:r>
              <w:rPr>
                <w:rFonts w:ascii="Arial" w:hAnsi="Arial" w:cs="Arial"/>
                <w:sz w:val="20"/>
                <w:szCs w:val="20"/>
              </w:rPr>
              <w:t>Statewide</w:t>
            </w:r>
          </w:p>
        </w:tc>
        <w:tc>
          <w:tcPr>
            <w:tcW w:w="1334" w:type="dxa"/>
          </w:tcPr>
          <w:p w14:paraId="6DAD2223" w14:textId="77777777" w:rsidR="00777D3C" w:rsidRPr="00582686" w:rsidRDefault="00777D3C" w:rsidP="004242F9">
            <w:pPr>
              <w:rPr>
                <w:rFonts w:ascii="Arial" w:hAnsi="Arial" w:cs="Arial"/>
                <w:sz w:val="20"/>
                <w:szCs w:val="20"/>
              </w:rPr>
            </w:pPr>
            <w:r>
              <w:rPr>
                <w:rFonts w:ascii="Arial" w:hAnsi="Arial" w:cs="Arial"/>
                <w:sz w:val="20"/>
                <w:szCs w:val="20"/>
              </w:rPr>
              <w:t>2 years</w:t>
            </w:r>
          </w:p>
        </w:tc>
        <w:tc>
          <w:tcPr>
            <w:tcW w:w="1875" w:type="dxa"/>
          </w:tcPr>
          <w:p w14:paraId="26039B8B" w14:textId="77777777" w:rsidR="00777D3C" w:rsidRPr="00582686" w:rsidRDefault="00777D3C" w:rsidP="004242F9">
            <w:pPr>
              <w:rPr>
                <w:rFonts w:ascii="Arial" w:hAnsi="Arial" w:cs="Arial"/>
                <w:sz w:val="20"/>
                <w:szCs w:val="20"/>
              </w:rPr>
            </w:pPr>
            <w:r>
              <w:rPr>
                <w:rFonts w:ascii="Arial" w:hAnsi="Arial" w:cs="Arial"/>
                <w:sz w:val="20"/>
                <w:szCs w:val="20"/>
              </w:rPr>
              <w:t>Brothers Botanical</w:t>
            </w:r>
          </w:p>
        </w:tc>
        <w:tc>
          <w:tcPr>
            <w:tcW w:w="1540" w:type="dxa"/>
          </w:tcPr>
          <w:p w14:paraId="7372DCAA" w14:textId="77777777" w:rsidR="00777D3C" w:rsidRDefault="00777D3C" w:rsidP="004242F9">
            <w:pPr>
              <w:rPr>
                <w:rFonts w:ascii="Arial" w:hAnsi="Arial" w:cs="Arial"/>
                <w:sz w:val="20"/>
                <w:szCs w:val="20"/>
              </w:rPr>
            </w:pPr>
            <w:r>
              <w:rPr>
                <w:rFonts w:ascii="Arial" w:hAnsi="Arial" w:cs="Arial"/>
                <w:sz w:val="20"/>
                <w:szCs w:val="20"/>
              </w:rPr>
              <w:t>Eagle Point/</w:t>
            </w:r>
          </w:p>
          <w:p w14:paraId="1888564E" w14:textId="77777777" w:rsidR="00777D3C" w:rsidRPr="00582686" w:rsidRDefault="00777D3C" w:rsidP="004242F9">
            <w:pPr>
              <w:rPr>
                <w:rFonts w:ascii="Arial" w:hAnsi="Arial" w:cs="Arial"/>
                <w:sz w:val="20"/>
                <w:szCs w:val="20"/>
              </w:rPr>
            </w:pPr>
            <w:r>
              <w:rPr>
                <w:rFonts w:ascii="Arial" w:hAnsi="Arial" w:cs="Arial"/>
                <w:sz w:val="20"/>
                <w:szCs w:val="20"/>
              </w:rPr>
              <w:t>Jackson</w:t>
            </w:r>
          </w:p>
        </w:tc>
      </w:tr>
      <w:tr w:rsidR="00777D3C" w:rsidRPr="00582686" w14:paraId="4EF17C12" w14:textId="77777777" w:rsidTr="004242F9">
        <w:trPr>
          <w:trHeight w:val="629"/>
        </w:trPr>
        <w:tc>
          <w:tcPr>
            <w:tcW w:w="1878" w:type="dxa"/>
          </w:tcPr>
          <w:p w14:paraId="2546859E" w14:textId="77777777" w:rsidR="00777D3C" w:rsidRPr="00582686" w:rsidRDefault="00777D3C" w:rsidP="004242F9">
            <w:pPr>
              <w:rPr>
                <w:rFonts w:ascii="Arial" w:hAnsi="Arial" w:cs="Arial"/>
                <w:sz w:val="20"/>
                <w:szCs w:val="20"/>
              </w:rPr>
            </w:pPr>
            <w:r>
              <w:rPr>
                <w:rFonts w:ascii="Arial" w:hAnsi="Arial" w:cs="Arial"/>
                <w:sz w:val="20"/>
                <w:szCs w:val="20"/>
              </w:rPr>
              <w:t>Eric Pike</w:t>
            </w:r>
          </w:p>
        </w:tc>
        <w:tc>
          <w:tcPr>
            <w:tcW w:w="1611" w:type="dxa"/>
          </w:tcPr>
          <w:p w14:paraId="1D80C2CF" w14:textId="77777777" w:rsidR="00777D3C" w:rsidRPr="00582686" w:rsidRDefault="00777D3C" w:rsidP="004242F9">
            <w:pPr>
              <w:rPr>
                <w:rFonts w:ascii="Arial" w:hAnsi="Arial" w:cs="Arial"/>
                <w:sz w:val="20"/>
                <w:szCs w:val="20"/>
              </w:rPr>
            </w:pPr>
            <w:r>
              <w:rPr>
                <w:rFonts w:ascii="Arial" w:hAnsi="Arial" w:cs="Arial"/>
                <w:sz w:val="20"/>
                <w:szCs w:val="20"/>
              </w:rPr>
              <w:t>Handler 2</w:t>
            </w:r>
          </w:p>
        </w:tc>
        <w:tc>
          <w:tcPr>
            <w:tcW w:w="1117" w:type="dxa"/>
          </w:tcPr>
          <w:p w14:paraId="6FBE52D1" w14:textId="77777777" w:rsidR="00777D3C" w:rsidRPr="00582686" w:rsidRDefault="00777D3C" w:rsidP="004242F9">
            <w:pPr>
              <w:rPr>
                <w:rFonts w:ascii="Arial" w:hAnsi="Arial" w:cs="Arial"/>
                <w:sz w:val="20"/>
                <w:szCs w:val="20"/>
              </w:rPr>
            </w:pPr>
            <w:r>
              <w:rPr>
                <w:rFonts w:ascii="Arial" w:hAnsi="Arial" w:cs="Arial"/>
                <w:sz w:val="20"/>
                <w:szCs w:val="20"/>
              </w:rPr>
              <w:t>Statewide</w:t>
            </w:r>
          </w:p>
        </w:tc>
        <w:tc>
          <w:tcPr>
            <w:tcW w:w="1334" w:type="dxa"/>
          </w:tcPr>
          <w:p w14:paraId="737C1109" w14:textId="77777777" w:rsidR="00777D3C" w:rsidRPr="00582686" w:rsidRDefault="00777D3C" w:rsidP="004242F9">
            <w:pPr>
              <w:rPr>
                <w:rFonts w:ascii="Arial" w:hAnsi="Arial" w:cs="Arial"/>
                <w:sz w:val="20"/>
                <w:szCs w:val="20"/>
              </w:rPr>
            </w:pPr>
            <w:r>
              <w:rPr>
                <w:rFonts w:ascii="Arial" w:hAnsi="Arial" w:cs="Arial"/>
                <w:sz w:val="20"/>
                <w:szCs w:val="20"/>
              </w:rPr>
              <w:t>3 years</w:t>
            </w:r>
          </w:p>
        </w:tc>
        <w:tc>
          <w:tcPr>
            <w:tcW w:w="1875" w:type="dxa"/>
          </w:tcPr>
          <w:p w14:paraId="79A682DF" w14:textId="77777777" w:rsidR="00777D3C" w:rsidRPr="00582686" w:rsidRDefault="00777D3C" w:rsidP="004242F9">
            <w:pPr>
              <w:rPr>
                <w:rFonts w:ascii="Arial" w:hAnsi="Arial" w:cs="Arial"/>
                <w:sz w:val="20"/>
                <w:szCs w:val="20"/>
              </w:rPr>
            </w:pPr>
            <w:r>
              <w:rPr>
                <w:rFonts w:ascii="Arial" w:hAnsi="Arial" w:cs="Arial"/>
                <w:sz w:val="20"/>
                <w:szCs w:val="20"/>
              </w:rPr>
              <w:t>ROI Consulting</w:t>
            </w:r>
          </w:p>
        </w:tc>
        <w:tc>
          <w:tcPr>
            <w:tcW w:w="1540" w:type="dxa"/>
          </w:tcPr>
          <w:p w14:paraId="03F7A7EA" w14:textId="77777777" w:rsidR="00777D3C" w:rsidRPr="00582686" w:rsidRDefault="00777D3C" w:rsidP="004242F9">
            <w:pPr>
              <w:rPr>
                <w:rFonts w:ascii="Arial" w:hAnsi="Arial" w:cs="Arial"/>
                <w:sz w:val="20"/>
                <w:szCs w:val="20"/>
              </w:rPr>
            </w:pPr>
            <w:r>
              <w:rPr>
                <w:rFonts w:ascii="Arial" w:hAnsi="Arial" w:cs="Arial"/>
                <w:sz w:val="20"/>
                <w:szCs w:val="20"/>
              </w:rPr>
              <w:t>Grants Pass/ Jackson</w:t>
            </w:r>
          </w:p>
        </w:tc>
      </w:tr>
      <w:tr w:rsidR="00777D3C" w:rsidRPr="00582686" w14:paraId="316F11A9" w14:textId="77777777" w:rsidTr="004242F9">
        <w:trPr>
          <w:trHeight w:val="521"/>
        </w:trPr>
        <w:tc>
          <w:tcPr>
            <w:tcW w:w="1878" w:type="dxa"/>
          </w:tcPr>
          <w:p w14:paraId="2131A3FF" w14:textId="77777777" w:rsidR="00777D3C" w:rsidRPr="00582686" w:rsidRDefault="00777D3C" w:rsidP="004242F9">
            <w:pPr>
              <w:rPr>
                <w:rFonts w:ascii="Arial" w:hAnsi="Arial" w:cs="Arial"/>
                <w:sz w:val="20"/>
                <w:szCs w:val="20"/>
              </w:rPr>
            </w:pPr>
            <w:r>
              <w:rPr>
                <w:rFonts w:ascii="Arial" w:hAnsi="Arial" w:cs="Arial"/>
                <w:sz w:val="20"/>
                <w:szCs w:val="20"/>
              </w:rPr>
              <w:t xml:space="preserve">Miles McCoy </w:t>
            </w:r>
          </w:p>
        </w:tc>
        <w:tc>
          <w:tcPr>
            <w:tcW w:w="1611" w:type="dxa"/>
          </w:tcPr>
          <w:p w14:paraId="086D1EDE" w14:textId="77777777" w:rsidR="00777D3C" w:rsidRPr="00582686" w:rsidRDefault="00777D3C" w:rsidP="004242F9">
            <w:pPr>
              <w:rPr>
                <w:rFonts w:ascii="Arial" w:hAnsi="Arial" w:cs="Arial"/>
                <w:sz w:val="20"/>
                <w:szCs w:val="20"/>
              </w:rPr>
            </w:pPr>
            <w:r>
              <w:rPr>
                <w:rFonts w:ascii="Arial" w:hAnsi="Arial" w:cs="Arial"/>
                <w:sz w:val="20"/>
                <w:szCs w:val="20"/>
              </w:rPr>
              <w:t>Public Member</w:t>
            </w:r>
          </w:p>
        </w:tc>
        <w:tc>
          <w:tcPr>
            <w:tcW w:w="1117" w:type="dxa"/>
          </w:tcPr>
          <w:p w14:paraId="5D45EB16" w14:textId="77777777" w:rsidR="00777D3C" w:rsidRPr="00582686" w:rsidRDefault="00777D3C" w:rsidP="004242F9">
            <w:pPr>
              <w:rPr>
                <w:rFonts w:ascii="Arial" w:hAnsi="Arial" w:cs="Arial"/>
                <w:sz w:val="20"/>
                <w:szCs w:val="20"/>
              </w:rPr>
            </w:pPr>
            <w:r>
              <w:rPr>
                <w:rFonts w:ascii="Arial" w:hAnsi="Arial" w:cs="Arial"/>
                <w:sz w:val="20"/>
                <w:szCs w:val="20"/>
              </w:rPr>
              <w:t>Statewide</w:t>
            </w:r>
          </w:p>
        </w:tc>
        <w:tc>
          <w:tcPr>
            <w:tcW w:w="1334" w:type="dxa"/>
          </w:tcPr>
          <w:p w14:paraId="5E588CEC" w14:textId="77777777" w:rsidR="00777D3C" w:rsidRPr="00582686" w:rsidRDefault="00777D3C" w:rsidP="004242F9">
            <w:pPr>
              <w:rPr>
                <w:rFonts w:ascii="Arial" w:hAnsi="Arial" w:cs="Arial"/>
                <w:sz w:val="20"/>
                <w:szCs w:val="20"/>
              </w:rPr>
            </w:pPr>
            <w:r>
              <w:rPr>
                <w:rFonts w:ascii="Arial" w:hAnsi="Arial" w:cs="Arial"/>
                <w:sz w:val="20"/>
                <w:szCs w:val="20"/>
              </w:rPr>
              <w:t>2 years</w:t>
            </w:r>
          </w:p>
        </w:tc>
        <w:tc>
          <w:tcPr>
            <w:tcW w:w="1875" w:type="dxa"/>
          </w:tcPr>
          <w:p w14:paraId="06232316" w14:textId="77777777" w:rsidR="00777D3C" w:rsidRPr="00582686" w:rsidRDefault="00777D3C" w:rsidP="004242F9">
            <w:pPr>
              <w:rPr>
                <w:rFonts w:ascii="Arial" w:hAnsi="Arial" w:cs="Arial"/>
                <w:sz w:val="20"/>
                <w:szCs w:val="20"/>
              </w:rPr>
            </w:pPr>
            <w:r>
              <w:rPr>
                <w:rFonts w:ascii="Arial" w:hAnsi="Arial" w:cs="Arial"/>
                <w:sz w:val="20"/>
                <w:szCs w:val="20"/>
              </w:rPr>
              <w:t>Horticulturist Writer</w:t>
            </w:r>
          </w:p>
        </w:tc>
        <w:tc>
          <w:tcPr>
            <w:tcW w:w="1540" w:type="dxa"/>
          </w:tcPr>
          <w:p w14:paraId="0D05C54F" w14:textId="77777777" w:rsidR="00777D3C" w:rsidRPr="00582686" w:rsidRDefault="00777D3C" w:rsidP="004242F9">
            <w:pPr>
              <w:rPr>
                <w:rFonts w:ascii="Arial" w:hAnsi="Arial" w:cs="Arial"/>
                <w:sz w:val="20"/>
                <w:szCs w:val="20"/>
              </w:rPr>
            </w:pPr>
            <w:r>
              <w:rPr>
                <w:rFonts w:ascii="Arial" w:hAnsi="Arial" w:cs="Arial"/>
                <w:sz w:val="20"/>
                <w:szCs w:val="20"/>
              </w:rPr>
              <w:t>Portland/ Multnomah</w:t>
            </w:r>
          </w:p>
        </w:tc>
      </w:tr>
    </w:tbl>
    <w:p w14:paraId="321F43BF" w14:textId="645A8E9B" w:rsidR="0001308A" w:rsidRPr="000A145D" w:rsidRDefault="005E6AF5" w:rsidP="003B54CB">
      <w:pPr>
        <w:rPr>
          <w:b/>
          <w:bCs/>
          <w:sz w:val="24"/>
          <w:szCs w:val="24"/>
        </w:rPr>
      </w:pPr>
      <w:r>
        <w:rPr>
          <w:b/>
          <w:bCs/>
          <w:sz w:val="24"/>
          <w:szCs w:val="24"/>
        </w:rPr>
        <w:lastRenderedPageBreak/>
        <w:t xml:space="preserve">Introductions of </w:t>
      </w:r>
      <w:r w:rsidR="0001308A" w:rsidRPr="000A145D">
        <w:rPr>
          <w:b/>
          <w:bCs/>
          <w:sz w:val="24"/>
          <w:szCs w:val="24"/>
        </w:rPr>
        <w:t>Guests:</w:t>
      </w:r>
    </w:p>
    <w:p w14:paraId="10FC1ADC" w14:textId="05F270A2" w:rsidR="0001308A" w:rsidRPr="000A145D" w:rsidRDefault="0001308A" w:rsidP="003B54CB">
      <w:pPr>
        <w:rPr>
          <w:sz w:val="24"/>
          <w:szCs w:val="24"/>
        </w:rPr>
      </w:pPr>
      <w:r w:rsidRPr="000A145D">
        <w:rPr>
          <w:sz w:val="24"/>
          <w:szCs w:val="24"/>
        </w:rPr>
        <w:t xml:space="preserve">Lauren Lucht: </w:t>
      </w:r>
      <w:r w:rsidR="00B14B4D">
        <w:rPr>
          <w:sz w:val="24"/>
          <w:szCs w:val="24"/>
        </w:rPr>
        <w:t>Northwest Transplants (previous temporary Commissioner)</w:t>
      </w:r>
    </w:p>
    <w:p w14:paraId="3DE58946" w14:textId="23DC3132" w:rsidR="00B14B4D" w:rsidRDefault="0001308A" w:rsidP="003B54CB">
      <w:pPr>
        <w:rPr>
          <w:sz w:val="24"/>
          <w:szCs w:val="24"/>
        </w:rPr>
      </w:pPr>
      <w:r w:rsidRPr="000A145D">
        <w:rPr>
          <w:sz w:val="24"/>
          <w:szCs w:val="24"/>
        </w:rPr>
        <w:t>M</w:t>
      </w:r>
      <w:r w:rsidR="00311F0C" w:rsidRPr="000A145D">
        <w:rPr>
          <w:sz w:val="24"/>
          <w:szCs w:val="24"/>
        </w:rPr>
        <w:t>a</w:t>
      </w:r>
      <w:r w:rsidRPr="000A145D">
        <w:rPr>
          <w:sz w:val="24"/>
          <w:szCs w:val="24"/>
        </w:rPr>
        <w:t>rle</w:t>
      </w:r>
      <w:r w:rsidR="00311F0C" w:rsidRPr="000A145D">
        <w:rPr>
          <w:sz w:val="24"/>
          <w:szCs w:val="24"/>
        </w:rPr>
        <w:t>ne Olsen: Oregon Department of Justice</w:t>
      </w:r>
    </w:p>
    <w:p w14:paraId="5158115F" w14:textId="08221386" w:rsidR="00B14B4D" w:rsidRPr="000A145D" w:rsidRDefault="00B14B4D" w:rsidP="003B54CB">
      <w:pPr>
        <w:rPr>
          <w:sz w:val="24"/>
          <w:szCs w:val="24"/>
        </w:rPr>
      </w:pPr>
      <w:r>
        <w:rPr>
          <w:sz w:val="24"/>
          <w:szCs w:val="24"/>
        </w:rPr>
        <w:t>Curt Gebers: Natural Bloom Farms, Jacksonville, OR.</w:t>
      </w:r>
    </w:p>
    <w:p w14:paraId="4C561FA1" w14:textId="660B524F" w:rsidR="00311F0C" w:rsidRPr="000A145D" w:rsidRDefault="00311F0C" w:rsidP="003B54CB">
      <w:pPr>
        <w:rPr>
          <w:sz w:val="24"/>
          <w:szCs w:val="24"/>
        </w:rPr>
      </w:pPr>
    </w:p>
    <w:p w14:paraId="5B619F07" w14:textId="7451EF59" w:rsidR="00D41AA5" w:rsidRPr="000A145D" w:rsidRDefault="00A92BF3" w:rsidP="003B54CB">
      <w:pPr>
        <w:rPr>
          <w:sz w:val="24"/>
          <w:szCs w:val="24"/>
        </w:rPr>
      </w:pPr>
      <w:r>
        <w:rPr>
          <w:sz w:val="24"/>
          <w:szCs w:val="24"/>
        </w:rPr>
        <w:t xml:space="preserve">At the first meeting of the commissioners who were appointed to serve “regular” (not temporary) terms, officers had not been elected, so </w:t>
      </w:r>
      <w:r w:rsidR="00F60202">
        <w:rPr>
          <w:sz w:val="24"/>
          <w:szCs w:val="24"/>
        </w:rPr>
        <w:t xml:space="preserve">Kris Anderson </w:t>
      </w:r>
      <w:r w:rsidR="00D41AA5" w:rsidRPr="000A145D">
        <w:rPr>
          <w:sz w:val="24"/>
          <w:szCs w:val="24"/>
        </w:rPr>
        <w:t xml:space="preserve">called </w:t>
      </w:r>
      <w:r w:rsidR="00F60202">
        <w:rPr>
          <w:sz w:val="24"/>
          <w:szCs w:val="24"/>
        </w:rPr>
        <w:t xml:space="preserve">meeting </w:t>
      </w:r>
      <w:r w:rsidR="00D41AA5" w:rsidRPr="000A145D">
        <w:rPr>
          <w:sz w:val="24"/>
          <w:szCs w:val="24"/>
        </w:rPr>
        <w:t>to order at 2:3</w:t>
      </w:r>
      <w:r w:rsidR="00B61C0B" w:rsidRPr="000A145D">
        <w:rPr>
          <w:sz w:val="24"/>
          <w:szCs w:val="24"/>
        </w:rPr>
        <w:t>4</w:t>
      </w:r>
      <w:r w:rsidR="00D41AA5" w:rsidRPr="000A145D">
        <w:rPr>
          <w:sz w:val="24"/>
          <w:szCs w:val="24"/>
        </w:rPr>
        <w:t xml:space="preserve"> p.m.</w:t>
      </w:r>
    </w:p>
    <w:p w14:paraId="10A44CAB" w14:textId="77777777" w:rsidR="00311F0C" w:rsidRPr="000A145D" w:rsidRDefault="00311F0C" w:rsidP="003B54CB">
      <w:pPr>
        <w:rPr>
          <w:sz w:val="24"/>
          <w:szCs w:val="24"/>
        </w:rPr>
      </w:pPr>
    </w:p>
    <w:p w14:paraId="706FB196" w14:textId="34A221E7" w:rsidR="0001308A" w:rsidRDefault="00F73DA7" w:rsidP="003B54CB">
      <w:pPr>
        <w:rPr>
          <w:sz w:val="24"/>
          <w:szCs w:val="24"/>
        </w:rPr>
      </w:pPr>
      <w:r w:rsidRPr="000A145D">
        <w:rPr>
          <w:sz w:val="24"/>
          <w:szCs w:val="24"/>
        </w:rPr>
        <w:t xml:space="preserve">Lauren Henderson </w:t>
      </w:r>
      <w:r w:rsidR="00580669">
        <w:rPr>
          <w:sz w:val="24"/>
          <w:szCs w:val="24"/>
        </w:rPr>
        <w:t xml:space="preserve">introduced himself as the </w:t>
      </w:r>
      <w:r w:rsidR="00A92BF3">
        <w:rPr>
          <w:sz w:val="24"/>
          <w:szCs w:val="24"/>
        </w:rPr>
        <w:t>A</w:t>
      </w:r>
      <w:r w:rsidR="00580669">
        <w:rPr>
          <w:sz w:val="24"/>
          <w:szCs w:val="24"/>
        </w:rPr>
        <w:t xml:space="preserve">cting Director of the Oregon Department of Agriculture following the </w:t>
      </w:r>
      <w:r w:rsidR="00A92BF3">
        <w:rPr>
          <w:sz w:val="24"/>
          <w:szCs w:val="24"/>
        </w:rPr>
        <w:t>departure of previous</w:t>
      </w:r>
      <w:r w:rsidR="00580669">
        <w:rPr>
          <w:sz w:val="24"/>
          <w:szCs w:val="24"/>
        </w:rPr>
        <w:t xml:space="preserve"> </w:t>
      </w:r>
      <w:r w:rsidR="00A92BF3">
        <w:rPr>
          <w:sz w:val="24"/>
          <w:szCs w:val="24"/>
        </w:rPr>
        <w:t>D</w:t>
      </w:r>
      <w:r w:rsidR="00580669">
        <w:rPr>
          <w:sz w:val="24"/>
          <w:szCs w:val="24"/>
        </w:rPr>
        <w:t xml:space="preserve">irector Alex Taylor </w:t>
      </w:r>
      <w:r w:rsidR="00A92BF3">
        <w:rPr>
          <w:sz w:val="24"/>
          <w:szCs w:val="24"/>
        </w:rPr>
        <w:t xml:space="preserve">for a position as under-Secretary for trade and foreign agriculture affairs for </w:t>
      </w:r>
      <w:r w:rsidR="00580669">
        <w:rPr>
          <w:sz w:val="24"/>
          <w:szCs w:val="24"/>
        </w:rPr>
        <w:t>the United Stated Department of Agriculture</w:t>
      </w:r>
      <w:r w:rsidR="005C1C88">
        <w:rPr>
          <w:sz w:val="24"/>
          <w:szCs w:val="24"/>
        </w:rPr>
        <w:t xml:space="preserve"> (USDA)</w:t>
      </w:r>
      <w:r w:rsidR="00580669">
        <w:rPr>
          <w:sz w:val="24"/>
          <w:szCs w:val="24"/>
        </w:rPr>
        <w:t xml:space="preserve">. Lauren Henderson extended appreciation </w:t>
      </w:r>
      <w:r w:rsidR="005C1C88">
        <w:rPr>
          <w:sz w:val="24"/>
          <w:szCs w:val="24"/>
        </w:rPr>
        <w:t xml:space="preserve">to all temporary and current Hemp Commissioners and members of the Rules Advisory Committee and expressed the importance of the work that has been done and the work the </w:t>
      </w:r>
      <w:r w:rsidR="006443D2">
        <w:rPr>
          <w:sz w:val="24"/>
          <w:szCs w:val="24"/>
        </w:rPr>
        <w:t>C</w:t>
      </w:r>
      <w:r w:rsidR="005C1C88">
        <w:rPr>
          <w:sz w:val="24"/>
          <w:szCs w:val="24"/>
        </w:rPr>
        <w:t xml:space="preserve">ommission will need to accomplish to effectively promote the hemp industry. Lauren Henderson indicated the ongoing discussion </w:t>
      </w:r>
      <w:r w:rsidR="006443D2">
        <w:rPr>
          <w:sz w:val="24"/>
          <w:szCs w:val="24"/>
        </w:rPr>
        <w:t xml:space="preserve">on a state and federal level </w:t>
      </w:r>
      <w:r w:rsidR="005C1C88">
        <w:rPr>
          <w:sz w:val="24"/>
          <w:szCs w:val="24"/>
        </w:rPr>
        <w:t>around potential designation of hemp as a Specialty Crop.</w:t>
      </w:r>
    </w:p>
    <w:p w14:paraId="09C56487" w14:textId="74AE3255" w:rsidR="005C1C88" w:rsidRDefault="005C1C88" w:rsidP="003B54CB">
      <w:pPr>
        <w:rPr>
          <w:sz w:val="24"/>
          <w:szCs w:val="24"/>
        </w:rPr>
      </w:pPr>
    </w:p>
    <w:p w14:paraId="59CDD5EC" w14:textId="7612C312" w:rsidR="005C1C88" w:rsidRDefault="006443D2" w:rsidP="00525C19">
      <w:pPr>
        <w:ind w:left="720"/>
        <w:rPr>
          <w:sz w:val="24"/>
          <w:szCs w:val="24"/>
        </w:rPr>
      </w:pPr>
      <w:r>
        <w:rPr>
          <w:sz w:val="24"/>
          <w:szCs w:val="24"/>
        </w:rPr>
        <w:t xml:space="preserve">Commissioner </w:t>
      </w:r>
      <w:r w:rsidR="005C1C88">
        <w:rPr>
          <w:sz w:val="24"/>
          <w:szCs w:val="24"/>
        </w:rPr>
        <w:t>Seth Crawford asked Lauren Henderson why the USDA is hesitating to designate hemp as a Specialty Crop.</w:t>
      </w:r>
    </w:p>
    <w:p w14:paraId="4548D582" w14:textId="4C97D772" w:rsidR="005C1C88" w:rsidRPr="000A145D" w:rsidRDefault="005C1C88" w:rsidP="00525C19">
      <w:pPr>
        <w:ind w:left="1440"/>
        <w:rPr>
          <w:sz w:val="24"/>
          <w:szCs w:val="24"/>
        </w:rPr>
      </w:pPr>
      <w:r>
        <w:rPr>
          <w:sz w:val="24"/>
          <w:szCs w:val="24"/>
        </w:rPr>
        <w:t>Lauren Henderson</w:t>
      </w:r>
      <w:r w:rsidR="00767F9C">
        <w:rPr>
          <w:sz w:val="24"/>
          <w:szCs w:val="24"/>
        </w:rPr>
        <w:t xml:space="preserve"> indicated the discussion has continued to center around what hemp “is” and “is not” and if its definition is applicable as a </w:t>
      </w:r>
      <w:r w:rsidR="006443D2">
        <w:rPr>
          <w:sz w:val="24"/>
          <w:szCs w:val="24"/>
        </w:rPr>
        <w:t>S</w:t>
      </w:r>
      <w:r w:rsidR="00767F9C">
        <w:rPr>
          <w:sz w:val="24"/>
          <w:szCs w:val="24"/>
        </w:rPr>
        <w:t xml:space="preserve">pecialty </w:t>
      </w:r>
      <w:r w:rsidR="006443D2">
        <w:rPr>
          <w:sz w:val="24"/>
          <w:szCs w:val="24"/>
        </w:rPr>
        <w:t>C</w:t>
      </w:r>
      <w:r w:rsidR="00767F9C">
        <w:rPr>
          <w:sz w:val="24"/>
          <w:szCs w:val="24"/>
        </w:rPr>
        <w:t>rop</w:t>
      </w:r>
      <w:r w:rsidR="005770BE">
        <w:rPr>
          <w:sz w:val="24"/>
          <w:szCs w:val="24"/>
        </w:rPr>
        <w:t xml:space="preserve"> and that overall Specialty Crop funding is affected by each individual crop that </w:t>
      </w:r>
      <w:r w:rsidR="00A92BF3">
        <w:rPr>
          <w:sz w:val="24"/>
          <w:szCs w:val="24"/>
        </w:rPr>
        <w:t>is listed as a Specialty Crop. Applications for Specialty Crop funds is competitive. I</w:t>
      </w:r>
      <w:r w:rsidR="006443D2">
        <w:rPr>
          <w:sz w:val="24"/>
          <w:szCs w:val="24"/>
        </w:rPr>
        <w:t xml:space="preserve">f a new crop is added, </w:t>
      </w:r>
      <w:r w:rsidR="00A92BF3">
        <w:rPr>
          <w:sz w:val="24"/>
          <w:szCs w:val="24"/>
        </w:rPr>
        <w:t xml:space="preserve">the opportunity for </w:t>
      </w:r>
      <w:r w:rsidR="006443D2">
        <w:rPr>
          <w:sz w:val="24"/>
          <w:szCs w:val="24"/>
        </w:rPr>
        <w:t xml:space="preserve">other </w:t>
      </w:r>
      <w:r w:rsidR="00A92BF3">
        <w:rPr>
          <w:sz w:val="24"/>
          <w:szCs w:val="24"/>
        </w:rPr>
        <w:t>Specialty C</w:t>
      </w:r>
      <w:r w:rsidR="006443D2">
        <w:rPr>
          <w:sz w:val="24"/>
          <w:szCs w:val="24"/>
        </w:rPr>
        <w:t xml:space="preserve">rops </w:t>
      </w:r>
      <w:r w:rsidR="00A92BF3">
        <w:rPr>
          <w:sz w:val="24"/>
          <w:szCs w:val="24"/>
        </w:rPr>
        <w:t xml:space="preserve">to </w:t>
      </w:r>
      <w:r w:rsidR="006443D2">
        <w:rPr>
          <w:sz w:val="24"/>
          <w:szCs w:val="24"/>
        </w:rPr>
        <w:t>receive funding</w:t>
      </w:r>
      <w:r w:rsidR="00A92BF3">
        <w:rPr>
          <w:sz w:val="24"/>
          <w:szCs w:val="24"/>
        </w:rPr>
        <w:t xml:space="preserve"> becomes more competitive</w:t>
      </w:r>
      <w:r w:rsidR="006443D2">
        <w:rPr>
          <w:sz w:val="24"/>
          <w:szCs w:val="24"/>
        </w:rPr>
        <w:t>.</w:t>
      </w:r>
    </w:p>
    <w:p w14:paraId="421F9F8F" w14:textId="52390159" w:rsidR="00F73DA7" w:rsidRPr="000A145D" w:rsidRDefault="00F73DA7" w:rsidP="003B54CB">
      <w:pPr>
        <w:rPr>
          <w:sz w:val="24"/>
          <w:szCs w:val="24"/>
        </w:rPr>
      </w:pPr>
    </w:p>
    <w:p w14:paraId="260A6007" w14:textId="6795CF24" w:rsidR="00084CF0" w:rsidRDefault="005E6AF5" w:rsidP="003B54CB">
      <w:pPr>
        <w:rPr>
          <w:sz w:val="24"/>
          <w:szCs w:val="24"/>
        </w:rPr>
      </w:pPr>
      <w:r w:rsidRPr="005E6AF5">
        <w:rPr>
          <w:b/>
          <w:bCs/>
          <w:sz w:val="24"/>
          <w:szCs w:val="24"/>
        </w:rPr>
        <w:t>Adjustments to draft agenda:</w:t>
      </w:r>
      <w:r>
        <w:rPr>
          <w:sz w:val="24"/>
          <w:szCs w:val="24"/>
        </w:rPr>
        <w:t xml:space="preserve"> </w:t>
      </w:r>
      <w:r w:rsidR="00847822">
        <w:rPr>
          <w:sz w:val="24"/>
          <w:szCs w:val="24"/>
        </w:rPr>
        <w:t xml:space="preserve">To </w:t>
      </w:r>
      <w:proofErr w:type="spellStart"/>
      <w:r w:rsidR="00847822">
        <w:rPr>
          <w:sz w:val="24"/>
          <w:szCs w:val="24"/>
        </w:rPr>
        <w:t>accomodate</w:t>
      </w:r>
      <w:proofErr w:type="spellEnd"/>
      <w:r w:rsidR="00847822" w:rsidRPr="000A145D">
        <w:rPr>
          <w:sz w:val="24"/>
          <w:szCs w:val="24"/>
        </w:rPr>
        <w:t xml:space="preserve"> time restraints of Commissioners present</w:t>
      </w:r>
      <w:r w:rsidR="00847822">
        <w:rPr>
          <w:sz w:val="24"/>
          <w:szCs w:val="24"/>
        </w:rPr>
        <w:t>,</w:t>
      </w:r>
      <w:r w:rsidR="00847822" w:rsidRPr="000A145D">
        <w:rPr>
          <w:sz w:val="24"/>
          <w:szCs w:val="24"/>
        </w:rPr>
        <w:t xml:space="preserve"> </w:t>
      </w:r>
      <w:r w:rsidR="00F73DA7" w:rsidRPr="000A145D">
        <w:rPr>
          <w:sz w:val="24"/>
          <w:szCs w:val="24"/>
        </w:rPr>
        <w:t xml:space="preserve">Kris Anderson </w:t>
      </w:r>
      <w:r w:rsidR="00525C19">
        <w:rPr>
          <w:sz w:val="24"/>
          <w:szCs w:val="24"/>
        </w:rPr>
        <w:t>presented</w:t>
      </w:r>
      <w:r w:rsidR="00F73DA7" w:rsidRPr="000A145D">
        <w:rPr>
          <w:sz w:val="24"/>
          <w:szCs w:val="24"/>
        </w:rPr>
        <w:t xml:space="preserve"> and </w:t>
      </w:r>
      <w:r w:rsidR="00847822">
        <w:rPr>
          <w:sz w:val="24"/>
          <w:szCs w:val="24"/>
        </w:rPr>
        <w:t>suggested adjusting the</w:t>
      </w:r>
      <w:r w:rsidR="00F73DA7" w:rsidRPr="000A145D">
        <w:rPr>
          <w:sz w:val="24"/>
          <w:szCs w:val="24"/>
        </w:rPr>
        <w:t xml:space="preserve"> agenda to </w:t>
      </w:r>
      <w:r w:rsidR="006443D2">
        <w:rPr>
          <w:sz w:val="24"/>
          <w:szCs w:val="24"/>
        </w:rPr>
        <w:t>pause</w:t>
      </w:r>
      <w:r w:rsidR="00525C19">
        <w:rPr>
          <w:sz w:val="24"/>
          <w:szCs w:val="24"/>
        </w:rPr>
        <w:t xml:space="preserve"> the Hemp </w:t>
      </w:r>
      <w:r w:rsidR="00847822">
        <w:rPr>
          <w:sz w:val="24"/>
          <w:szCs w:val="24"/>
        </w:rPr>
        <w:t>Co</w:t>
      </w:r>
      <w:r w:rsidR="00525C19">
        <w:rPr>
          <w:sz w:val="24"/>
          <w:szCs w:val="24"/>
        </w:rPr>
        <w:t>mmissioner orientation at 3:30 p.m. and begin the election of officers</w:t>
      </w:r>
      <w:r w:rsidR="00F73DA7" w:rsidRPr="000A145D">
        <w:rPr>
          <w:sz w:val="24"/>
          <w:szCs w:val="24"/>
        </w:rPr>
        <w:t>.</w:t>
      </w:r>
      <w:r w:rsidR="00084CF0">
        <w:rPr>
          <w:sz w:val="24"/>
          <w:szCs w:val="24"/>
        </w:rPr>
        <w:t xml:space="preserve"> Commissioners present approved </w:t>
      </w:r>
      <w:r w:rsidR="00847822">
        <w:rPr>
          <w:sz w:val="24"/>
          <w:szCs w:val="24"/>
        </w:rPr>
        <w:t xml:space="preserve">the revised </w:t>
      </w:r>
      <w:r w:rsidR="00084CF0">
        <w:rPr>
          <w:sz w:val="24"/>
          <w:szCs w:val="24"/>
        </w:rPr>
        <w:t>agenda by consensus.</w:t>
      </w:r>
    </w:p>
    <w:p w14:paraId="751E752F" w14:textId="77777777" w:rsidR="00084CF0" w:rsidRPr="000A145D" w:rsidRDefault="00084CF0" w:rsidP="003B54CB">
      <w:pPr>
        <w:rPr>
          <w:sz w:val="24"/>
          <w:szCs w:val="24"/>
        </w:rPr>
      </w:pPr>
    </w:p>
    <w:p w14:paraId="28D42957" w14:textId="357F3CA2" w:rsidR="00F73DA7" w:rsidRPr="000A145D" w:rsidRDefault="00F73DA7" w:rsidP="003B54CB">
      <w:pPr>
        <w:rPr>
          <w:sz w:val="24"/>
          <w:szCs w:val="24"/>
        </w:rPr>
      </w:pPr>
      <w:r w:rsidRPr="000A145D">
        <w:rPr>
          <w:sz w:val="24"/>
          <w:szCs w:val="24"/>
        </w:rPr>
        <w:t>Commissioner Eri</w:t>
      </w:r>
      <w:r w:rsidR="000A145D" w:rsidRPr="000A145D">
        <w:rPr>
          <w:sz w:val="24"/>
          <w:szCs w:val="24"/>
        </w:rPr>
        <w:t>c</w:t>
      </w:r>
      <w:r w:rsidRPr="000A145D">
        <w:rPr>
          <w:sz w:val="24"/>
          <w:szCs w:val="24"/>
        </w:rPr>
        <w:t xml:space="preserve"> Pike arrived to meeting at 2:49 p.m.</w:t>
      </w:r>
    </w:p>
    <w:p w14:paraId="574F0862" w14:textId="0E017B09" w:rsidR="00F73DA7" w:rsidRPr="000A145D" w:rsidRDefault="00F73DA7" w:rsidP="003B54CB">
      <w:pPr>
        <w:rPr>
          <w:sz w:val="24"/>
          <w:szCs w:val="24"/>
        </w:rPr>
      </w:pPr>
    </w:p>
    <w:p w14:paraId="7ACD5860" w14:textId="30DC9F6C" w:rsidR="006C1C69" w:rsidRDefault="00C601F0" w:rsidP="003B54CB">
      <w:pPr>
        <w:rPr>
          <w:sz w:val="24"/>
          <w:szCs w:val="24"/>
        </w:rPr>
      </w:pPr>
      <w:r w:rsidRPr="000A145D">
        <w:rPr>
          <w:sz w:val="24"/>
          <w:szCs w:val="24"/>
        </w:rPr>
        <w:lastRenderedPageBreak/>
        <w:t xml:space="preserve">Kris Anderson presented and opened discussion on Hemp </w:t>
      </w:r>
      <w:r w:rsidR="00F23F56">
        <w:rPr>
          <w:sz w:val="24"/>
          <w:szCs w:val="24"/>
        </w:rPr>
        <w:t>Commissioner Orientation PowerPoint</w:t>
      </w:r>
      <w:r w:rsidRPr="000A145D">
        <w:rPr>
          <w:sz w:val="24"/>
          <w:szCs w:val="24"/>
        </w:rPr>
        <w:t xml:space="preserve"> presentation</w:t>
      </w:r>
      <w:r w:rsidR="00E67F3C">
        <w:rPr>
          <w:sz w:val="24"/>
          <w:szCs w:val="24"/>
        </w:rPr>
        <w:t xml:space="preserve">, which was provided to commissioners </w:t>
      </w:r>
      <w:r w:rsidR="00806963">
        <w:rPr>
          <w:sz w:val="24"/>
          <w:szCs w:val="24"/>
        </w:rPr>
        <w:t>before the meeting</w:t>
      </w:r>
      <w:r w:rsidRPr="000A145D">
        <w:rPr>
          <w:sz w:val="24"/>
          <w:szCs w:val="24"/>
        </w:rPr>
        <w:t xml:space="preserve">. </w:t>
      </w:r>
      <w:r w:rsidR="00F23F56">
        <w:rPr>
          <w:sz w:val="24"/>
          <w:szCs w:val="24"/>
        </w:rPr>
        <w:t xml:space="preserve">The PowerPoint Presentation file is included with the meeting minutes and can be supplied via e-mail upon request. </w:t>
      </w:r>
    </w:p>
    <w:p w14:paraId="39907BBF" w14:textId="76E82167" w:rsidR="005E6AF5" w:rsidRDefault="005E6AF5" w:rsidP="003B54CB">
      <w:pPr>
        <w:rPr>
          <w:sz w:val="24"/>
          <w:szCs w:val="24"/>
        </w:rPr>
      </w:pPr>
    </w:p>
    <w:p w14:paraId="42567683" w14:textId="77777777" w:rsidR="005E6AF5" w:rsidRDefault="005E6AF5" w:rsidP="003B54CB">
      <w:pPr>
        <w:rPr>
          <w:sz w:val="24"/>
          <w:szCs w:val="24"/>
        </w:rPr>
      </w:pPr>
    </w:p>
    <w:p w14:paraId="423E709E" w14:textId="32C44D5E" w:rsidR="00C601F0" w:rsidRPr="00E15982" w:rsidRDefault="00F23F56" w:rsidP="006C1C69">
      <w:pPr>
        <w:ind w:firstLine="720"/>
        <w:rPr>
          <w:b/>
          <w:bCs/>
          <w:sz w:val="24"/>
          <w:szCs w:val="24"/>
        </w:rPr>
      </w:pPr>
      <w:r w:rsidRPr="00E15982">
        <w:rPr>
          <w:b/>
          <w:bCs/>
          <w:sz w:val="24"/>
          <w:szCs w:val="24"/>
        </w:rPr>
        <w:t>Discussion points included:</w:t>
      </w:r>
    </w:p>
    <w:p w14:paraId="2FD8D79B" w14:textId="1ADCB0CD" w:rsidR="006C1C69" w:rsidRDefault="006C1C69" w:rsidP="006C1C69">
      <w:pPr>
        <w:ind w:left="1440"/>
        <w:rPr>
          <w:sz w:val="24"/>
          <w:szCs w:val="24"/>
        </w:rPr>
      </w:pPr>
      <w:r>
        <w:rPr>
          <w:sz w:val="24"/>
          <w:szCs w:val="24"/>
        </w:rPr>
        <w:t>Kris Anderson informed Commissioners</w:t>
      </w:r>
      <w:r w:rsidR="00E15982">
        <w:rPr>
          <w:sz w:val="24"/>
          <w:szCs w:val="24"/>
        </w:rPr>
        <w:t xml:space="preserve"> present</w:t>
      </w:r>
      <w:r>
        <w:rPr>
          <w:sz w:val="24"/>
          <w:szCs w:val="24"/>
        </w:rPr>
        <w:t xml:space="preserve"> that they are authorized to enhance the commercial value of the hemp commodity, including working toward designating hemp as a specialty crop and expanding into international markets.</w:t>
      </w:r>
    </w:p>
    <w:p w14:paraId="265F2777" w14:textId="1F7775A7" w:rsidR="006C1C69" w:rsidRDefault="006C1C69" w:rsidP="006C1C69">
      <w:pPr>
        <w:ind w:left="2160"/>
        <w:rPr>
          <w:sz w:val="24"/>
          <w:szCs w:val="24"/>
        </w:rPr>
      </w:pPr>
      <w:r>
        <w:rPr>
          <w:sz w:val="24"/>
          <w:szCs w:val="24"/>
        </w:rPr>
        <w:t>The Hemp Commission can work with the Oregon Department of Agriculture, Development and Marketing program as applicable</w:t>
      </w:r>
      <w:r w:rsidR="00806963">
        <w:rPr>
          <w:sz w:val="24"/>
          <w:szCs w:val="24"/>
        </w:rPr>
        <w:t>.</w:t>
      </w:r>
    </w:p>
    <w:p w14:paraId="4ECD712D" w14:textId="0226D09E" w:rsidR="006C1C69" w:rsidRDefault="00D85476" w:rsidP="006C1C69">
      <w:pPr>
        <w:ind w:left="1440"/>
        <w:rPr>
          <w:sz w:val="24"/>
          <w:szCs w:val="24"/>
        </w:rPr>
      </w:pPr>
      <w:r w:rsidRPr="00D85476">
        <w:rPr>
          <w:b/>
          <w:bCs/>
          <w:sz w:val="24"/>
          <w:szCs w:val="24"/>
        </w:rPr>
        <w:t>Slide 6</w:t>
      </w:r>
      <w:r>
        <w:rPr>
          <w:sz w:val="24"/>
          <w:szCs w:val="24"/>
        </w:rPr>
        <w:t xml:space="preserve"> - </w:t>
      </w:r>
      <w:r w:rsidR="006C1C69">
        <w:rPr>
          <w:sz w:val="24"/>
          <w:szCs w:val="24"/>
        </w:rPr>
        <w:t xml:space="preserve">Kris Anderson informed Commissioners present that the initial terms for Commissioners are stagged to ensure all 9 Commissioners do not have their terms ending at the same time. After initial terms have ended, Commissioners have the option to re-apply, </w:t>
      </w:r>
      <w:r w:rsidR="00E15982">
        <w:rPr>
          <w:sz w:val="24"/>
          <w:szCs w:val="24"/>
        </w:rPr>
        <w:t>then</w:t>
      </w:r>
      <w:r w:rsidR="006C1C69">
        <w:rPr>
          <w:sz w:val="24"/>
          <w:szCs w:val="24"/>
        </w:rPr>
        <w:t xml:space="preserve"> all term lengths are designated at 4 years. </w:t>
      </w:r>
      <w:r w:rsidR="006C1C69" w:rsidRPr="00E15982">
        <w:rPr>
          <w:i/>
          <w:iCs/>
          <w:sz w:val="22"/>
          <w:szCs w:val="22"/>
        </w:rPr>
        <w:t>See OAR 648, Division 30.</w:t>
      </w:r>
    </w:p>
    <w:p w14:paraId="4C34CBBB" w14:textId="44E93E97" w:rsidR="006C1C69" w:rsidRDefault="00D85476" w:rsidP="006C1C69">
      <w:pPr>
        <w:ind w:left="1440"/>
        <w:rPr>
          <w:sz w:val="24"/>
          <w:szCs w:val="24"/>
        </w:rPr>
      </w:pPr>
      <w:r w:rsidRPr="00E15982">
        <w:rPr>
          <w:b/>
          <w:bCs/>
          <w:sz w:val="24"/>
          <w:szCs w:val="24"/>
        </w:rPr>
        <w:t>Slide 6</w:t>
      </w:r>
      <w:r>
        <w:rPr>
          <w:sz w:val="24"/>
          <w:szCs w:val="24"/>
        </w:rPr>
        <w:t xml:space="preserve"> - </w:t>
      </w:r>
      <w:r w:rsidR="006C1C69">
        <w:rPr>
          <w:sz w:val="24"/>
          <w:szCs w:val="24"/>
        </w:rPr>
        <w:t xml:space="preserve">Kris Anderson informed Commissioners present that, once funds are available to the Hemp Commission, Commissioners are eligible for a stipend, that matches the current rate of legislators. As of </w:t>
      </w:r>
      <w:r w:rsidR="00E15982">
        <w:rPr>
          <w:sz w:val="24"/>
          <w:szCs w:val="24"/>
        </w:rPr>
        <w:t>October 5, 2022</w:t>
      </w:r>
      <w:r w:rsidR="00806963">
        <w:rPr>
          <w:sz w:val="24"/>
          <w:szCs w:val="24"/>
        </w:rPr>
        <w:t>,</w:t>
      </w:r>
      <w:r w:rsidR="006C1C69">
        <w:rPr>
          <w:sz w:val="24"/>
          <w:szCs w:val="24"/>
        </w:rPr>
        <w:t xml:space="preserve"> the current rate is $157.00 per day and is based upon the current GSA rate. </w:t>
      </w:r>
      <w:r w:rsidR="006C1C69" w:rsidRPr="00E15982">
        <w:rPr>
          <w:i/>
          <w:iCs/>
          <w:sz w:val="22"/>
          <w:szCs w:val="22"/>
        </w:rPr>
        <w:t>See OAR 648, Division 40</w:t>
      </w:r>
      <w:r w:rsidR="00912D86" w:rsidRPr="00E15982">
        <w:rPr>
          <w:i/>
          <w:iCs/>
          <w:sz w:val="22"/>
          <w:szCs w:val="22"/>
        </w:rPr>
        <w:t>.</w:t>
      </w:r>
    </w:p>
    <w:p w14:paraId="627E2B6C" w14:textId="72BE6E3C" w:rsidR="006C1C69" w:rsidRDefault="00D85476" w:rsidP="006C1C69">
      <w:pPr>
        <w:ind w:left="1440"/>
        <w:rPr>
          <w:sz w:val="24"/>
          <w:szCs w:val="24"/>
        </w:rPr>
      </w:pPr>
      <w:r w:rsidRPr="00D85476">
        <w:rPr>
          <w:b/>
          <w:bCs/>
          <w:sz w:val="24"/>
          <w:szCs w:val="24"/>
        </w:rPr>
        <w:t>Slide 6</w:t>
      </w:r>
      <w:r>
        <w:rPr>
          <w:sz w:val="24"/>
          <w:szCs w:val="24"/>
        </w:rPr>
        <w:t xml:space="preserve"> - </w:t>
      </w:r>
      <w:r w:rsidR="006C1C69">
        <w:rPr>
          <w:sz w:val="24"/>
          <w:szCs w:val="24"/>
        </w:rPr>
        <w:t xml:space="preserve">Kris Anderson informed Commissioners present that </w:t>
      </w:r>
      <w:r w:rsidR="008A1E1E">
        <w:rPr>
          <w:sz w:val="24"/>
          <w:szCs w:val="24"/>
        </w:rPr>
        <w:t xml:space="preserve">Intellectual Property Rights administrative rules were </w:t>
      </w:r>
      <w:r w:rsidR="00806963">
        <w:rPr>
          <w:sz w:val="24"/>
          <w:szCs w:val="24"/>
        </w:rPr>
        <w:t>adopte</w:t>
      </w:r>
      <w:r w:rsidR="008A1E1E">
        <w:rPr>
          <w:sz w:val="24"/>
          <w:szCs w:val="24"/>
        </w:rPr>
        <w:t>d by the temporary Commissioners. These rules are a first for any Oregon Commodity Commissions.</w:t>
      </w:r>
      <w:r w:rsidR="00912D86">
        <w:rPr>
          <w:sz w:val="24"/>
          <w:szCs w:val="24"/>
        </w:rPr>
        <w:t xml:space="preserve"> </w:t>
      </w:r>
      <w:r w:rsidR="00912D86" w:rsidRPr="00E15982">
        <w:rPr>
          <w:i/>
          <w:iCs/>
          <w:sz w:val="22"/>
          <w:szCs w:val="22"/>
        </w:rPr>
        <w:t>See OAR 648, Division 50.</w:t>
      </w:r>
    </w:p>
    <w:p w14:paraId="3761F58A" w14:textId="461A6ACE" w:rsidR="008A1E1E" w:rsidRDefault="00D85476" w:rsidP="006C1C69">
      <w:pPr>
        <w:ind w:left="1440"/>
        <w:rPr>
          <w:sz w:val="24"/>
          <w:szCs w:val="24"/>
        </w:rPr>
      </w:pPr>
      <w:r w:rsidRPr="00D85476">
        <w:rPr>
          <w:b/>
          <w:bCs/>
          <w:sz w:val="24"/>
          <w:szCs w:val="24"/>
        </w:rPr>
        <w:t>Slide 6</w:t>
      </w:r>
      <w:r>
        <w:rPr>
          <w:sz w:val="24"/>
          <w:szCs w:val="24"/>
        </w:rPr>
        <w:t xml:space="preserve"> - </w:t>
      </w:r>
      <w:r w:rsidR="008A1E1E">
        <w:rPr>
          <w:sz w:val="24"/>
          <w:szCs w:val="24"/>
        </w:rPr>
        <w:t xml:space="preserve">Kris Anderson informed Commissioners present that administrative rules can be changed by the Commission, following applicable public notice, hearing, and </w:t>
      </w:r>
      <w:r w:rsidR="00E15982">
        <w:rPr>
          <w:sz w:val="24"/>
          <w:szCs w:val="24"/>
        </w:rPr>
        <w:t>consideration</w:t>
      </w:r>
      <w:r w:rsidR="008A1E1E">
        <w:rPr>
          <w:sz w:val="24"/>
          <w:szCs w:val="24"/>
        </w:rPr>
        <w:t xml:space="preserve"> of </w:t>
      </w:r>
      <w:r w:rsidR="00E15982">
        <w:rPr>
          <w:sz w:val="24"/>
          <w:szCs w:val="24"/>
        </w:rPr>
        <w:t xml:space="preserve">public </w:t>
      </w:r>
      <w:r w:rsidR="008A1E1E">
        <w:rPr>
          <w:sz w:val="24"/>
          <w:szCs w:val="24"/>
        </w:rPr>
        <w:t>comments</w:t>
      </w:r>
      <w:r w:rsidR="00E15982">
        <w:rPr>
          <w:sz w:val="24"/>
          <w:szCs w:val="24"/>
        </w:rPr>
        <w:t xml:space="preserve"> received</w:t>
      </w:r>
      <w:r w:rsidR="008A1E1E">
        <w:rPr>
          <w:sz w:val="24"/>
          <w:szCs w:val="24"/>
        </w:rPr>
        <w:t>.</w:t>
      </w:r>
    </w:p>
    <w:p w14:paraId="5515088A" w14:textId="605C7305" w:rsidR="00D85476" w:rsidRDefault="00D85476" w:rsidP="006C1C69">
      <w:pPr>
        <w:ind w:left="1440"/>
        <w:rPr>
          <w:sz w:val="24"/>
          <w:szCs w:val="24"/>
        </w:rPr>
      </w:pPr>
      <w:r w:rsidRPr="00D85476">
        <w:rPr>
          <w:b/>
          <w:bCs/>
          <w:sz w:val="24"/>
          <w:szCs w:val="24"/>
        </w:rPr>
        <w:t>Slide 10</w:t>
      </w:r>
      <w:r>
        <w:rPr>
          <w:sz w:val="24"/>
          <w:szCs w:val="24"/>
        </w:rPr>
        <w:t xml:space="preserve"> - Kris Anderson </w:t>
      </w:r>
      <w:r w:rsidR="00273EB4">
        <w:rPr>
          <w:sz w:val="24"/>
          <w:szCs w:val="24"/>
        </w:rPr>
        <w:t>i</w:t>
      </w:r>
      <w:r>
        <w:rPr>
          <w:sz w:val="24"/>
          <w:szCs w:val="24"/>
        </w:rPr>
        <w:t xml:space="preserve">nformed Commissioners present that if non-budgeted funds are received, they can be accepted, but not </w:t>
      </w:r>
      <w:r w:rsidR="00806963">
        <w:rPr>
          <w:sz w:val="24"/>
          <w:szCs w:val="24"/>
        </w:rPr>
        <w:t>spent</w:t>
      </w:r>
      <w:r>
        <w:rPr>
          <w:sz w:val="24"/>
          <w:szCs w:val="24"/>
        </w:rPr>
        <w:t xml:space="preserve"> until </w:t>
      </w:r>
      <w:r w:rsidR="00806963">
        <w:rPr>
          <w:sz w:val="24"/>
          <w:szCs w:val="24"/>
        </w:rPr>
        <w:t xml:space="preserve">included in a future adopted and authorized </w:t>
      </w:r>
      <w:r>
        <w:rPr>
          <w:sz w:val="24"/>
          <w:szCs w:val="24"/>
        </w:rPr>
        <w:t>budget.</w:t>
      </w:r>
      <w:r w:rsidR="00272F83">
        <w:rPr>
          <w:sz w:val="24"/>
          <w:szCs w:val="24"/>
        </w:rPr>
        <w:t xml:space="preserve"> </w:t>
      </w:r>
      <w:r w:rsidR="00806963">
        <w:rPr>
          <w:sz w:val="24"/>
          <w:szCs w:val="24"/>
        </w:rPr>
        <w:t xml:space="preserve">The Hemp Commission’s, (and other commissions’) statutes do not allow for </w:t>
      </w:r>
      <w:r w:rsidR="00272F83">
        <w:rPr>
          <w:sz w:val="24"/>
          <w:szCs w:val="24"/>
        </w:rPr>
        <w:t>an amended budget</w:t>
      </w:r>
      <w:r w:rsidR="00806963">
        <w:rPr>
          <w:sz w:val="24"/>
          <w:szCs w:val="24"/>
        </w:rPr>
        <w:t>. Instead,</w:t>
      </w:r>
      <w:r w:rsidR="00272F83">
        <w:rPr>
          <w:sz w:val="24"/>
          <w:szCs w:val="24"/>
        </w:rPr>
        <w:t xml:space="preserve"> </w:t>
      </w:r>
      <w:r w:rsidR="00806963">
        <w:rPr>
          <w:sz w:val="24"/>
          <w:szCs w:val="24"/>
        </w:rPr>
        <w:t xml:space="preserve">commissioners can approve </w:t>
      </w:r>
      <w:r w:rsidR="00272F83">
        <w:rPr>
          <w:sz w:val="24"/>
          <w:szCs w:val="24"/>
        </w:rPr>
        <w:t>an emergency fund transfer for an unexpected expense</w:t>
      </w:r>
      <w:r w:rsidR="00806963">
        <w:rPr>
          <w:sz w:val="24"/>
          <w:szCs w:val="24"/>
        </w:rPr>
        <w:t xml:space="preserve">. Emergency fund transfers </w:t>
      </w:r>
      <w:r w:rsidR="00272F83">
        <w:rPr>
          <w:sz w:val="24"/>
          <w:szCs w:val="24"/>
        </w:rPr>
        <w:t>must be reviewed and approved by the Oregon Department of Agriculture Director.</w:t>
      </w:r>
    </w:p>
    <w:p w14:paraId="1E8A5A3E" w14:textId="39D7DAF9" w:rsidR="003C7FB0" w:rsidRDefault="00806963" w:rsidP="003E6321">
      <w:pPr>
        <w:ind w:left="1440"/>
        <w:rPr>
          <w:sz w:val="24"/>
          <w:szCs w:val="24"/>
        </w:rPr>
      </w:pPr>
      <w:r>
        <w:rPr>
          <w:sz w:val="24"/>
          <w:szCs w:val="24"/>
        </w:rPr>
        <w:t xml:space="preserve">In order to </w:t>
      </w:r>
      <w:r w:rsidR="003E6321">
        <w:rPr>
          <w:sz w:val="24"/>
          <w:szCs w:val="24"/>
        </w:rPr>
        <w:t>accept and spend assessments that are due by April 15, 2023, t</w:t>
      </w:r>
      <w:r w:rsidR="003C7FB0" w:rsidRPr="003C7FB0">
        <w:rPr>
          <w:sz w:val="24"/>
          <w:szCs w:val="24"/>
        </w:rPr>
        <w:t xml:space="preserve">he Hemp Commission will need to adopt a budget </w:t>
      </w:r>
      <w:r w:rsidR="003E6321">
        <w:rPr>
          <w:sz w:val="24"/>
          <w:szCs w:val="24"/>
        </w:rPr>
        <w:t xml:space="preserve">for the period of </w:t>
      </w:r>
      <w:r w:rsidR="003C7FB0" w:rsidRPr="003C7FB0">
        <w:rPr>
          <w:sz w:val="24"/>
          <w:szCs w:val="24"/>
        </w:rPr>
        <w:t xml:space="preserve">April 15, </w:t>
      </w:r>
      <w:proofErr w:type="gramStart"/>
      <w:r w:rsidR="003C7FB0" w:rsidRPr="003C7FB0">
        <w:rPr>
          <w:sz w:val="24"/>
          <w:szCs w:val="24"/>
        </w:rPr>
        <w:t>2023</w:t>
      </w:r>
      <w:proofErr w:type="gramEnd"/>
      <w:r w:rsidR="003C7FB0">
        <w:rPr>
          <w:sz w:val="24"/>
          <w:szCs w:val="24"/>
        </w:rPr>
        <w:t xml:space="preserve"> </w:t>
      </w:r>
      <w:r w:rsidR="003E6321">
        <w:rPr>
          <w:sz w:val="24"/>
          <w:szCs w:val="24"/>
        </w:rPr>
        <w:lastRenderedPageBreak/>
        <w:t>through</w:t>
      </w:r>
      <w:r w:rsidR="003C7FB0">
        <w:rPr>
          <w:sz w:val="24"/>
          <w:szCs w:val="24"/>
        </w:rPr>
        <w:t xml:space="preserve"> June 30, 2023</w:t>
      </w:r>
      <w:r w:rsidR="003E6321">
        <w:rPr>
          <w:sz w:val="24"/>
          <w:szCs w:val="24"/>
        </w:rPr>
        <w:t xml:space="preserve">. Commissioners will need to begin developing their first budget </w:t>
      </w:r>
      <w:r w:rsidR="009614E7">
        <w:rPr>
          <w:sz w:val="24"/>
          <w:szCs w:val="24"/>
        </w:rPr>
        <w:t>in</w:t>
      </w:r>
      <w:r w:rsidR="003E6321">
        <w:rPr>
          <w:sz w:val="24"/>
          <w:szCs w:val="24"/>
        </w:rPr>
        <w:t xml:space="preserve"> </w:t>
      </w:r>
      <w:r w:rsidR="009614E7">
        <w:rPr>
          <w:sz w:val="24"/>
          <w:szCs w:val="24"/>
        </w:rPr>
        <w:t xml:space="preserve">January or February </w:t>
      </w:r>
      <w:r w:rsidR="003E6321">
        <w:rPr>
          <w:sz w:val="24"/>
          <w:szCs w:val="24"/>
        </w:rPr>
        <w:t>next year.  In March, the Commissioners will begin to develop</w:t>
      </w:r>
      <w:r w:rsidR="003C7FB0">
        <w:rPr>
          <w:sz w:val="24"/>
          <w:szCs w:val="24"/>
        </w:rPr>
        <w:t xml:space="preserve"> a proposed budget for July 1, </w:t>
      </w:r>
      <w:proofErr w:type="gramStart"/>
      <w:r w:rsidR="003C7FB0">
        <w:rPr>
          <w:sz w:val="24"/>
          <w:szCs w:val="24"/>
        </w:rPr>
        <w:t>2023</w:t>
      </w:r>
      <w:proofErr w:type="gramEnd"/>
      <w:r w:rsidR="003C7FB0">
        <w:rPr>
          <w:sz w:val="24"/>
          <w:szCs w:val="24"/>
        </w:rPr>
        <w:t xml:space="preserve"> through June 30, 2024.</w:t>
      </w:r>
      <w:r w:rsidR="003E6321">
        <w:rPr>
          <w:sz w:val="24"/>
          <w:szCs w:val="24"/>
        </w:rPr>
        <w:t xml:space="preserve"> The second budget must be adopted no later than June 6, 2023.</w:t>
      </w:r>
    </w:p>
    <w:p w14:paraId="61FC0E1C" w14:textId="77777777" w:rsidR="00B23285" w:rsidRPr="00B23285" w:rsidRDefault="003E6321" w:rsidP="00B23285">
      <w:pPr>
        <w:pStyle w:val="ListParagraph"/>
        <w:numPr>
          <w:ilvl w:val="0"/>
          <w:numId w:val="8"/>
        </w:numPr>
        <w:rPr>
          <w:sz w:val="24"/>
          <w:szCs w:val="24"/>
        </w:rPr>
      </w:pPr>
      <w:r w:rsidRPr="00B23285">
        <w:rPr>
          <w:sz w:val="24"/>
          <w:szCs w:val="24"/>
        </w:rPr>
        <w:t>Adopting a budget involves</w:t>
      </w:r>
      <w:r w:rsidR="00B23285" w:rsidRPr="00B23285">
        <w:rPr>
          <w:sz w:val="24"/>
          <w:szCs w:val="24"/>
        </w:rPr>
        <w:t>:</w:t>
      </w:r>
    </w:p>
    <w:p w14:paraId="7824A464" w14:textId="77777777" w:rsidR="00B23285" w:rsidRPr="00B23285" w:rsidRDefault="003E6321" w:rsidP="00B23285">
      <w:pPr>
        <w:pStyle w:val="ListParagraph"/>
        <w:numPr>
          <w:ilvl w:val="0"/>
          <w:numId w:val="8"/>
        </w:numPr>
        <w:rPr>
          <w:sz w:val="24"/>
          <w:szCs w:val="24"/>
        </w:rPr>
      </w:pPr>
      <w:r w:rsidRPr="00B23285">
        <w:rPr>
          <w:sz w:val="24"/>
          <w:szCs w:val="24"/>
        </w:rPr>
        <w:t xml:space="preserve">drafting a proposed budget, </w:t>
      </w:r>
    </w:p>
    <w:p w14:paraId="588F8E88" w14:textId="0B146255" w:rsidR="00B23285" w:rsidRPr="00B23285" w:rsidRDefault="003E6321" w:rsidP="00B23285">
      <w:pPr>
        <w:pStyle w:val="ListParagraph"/>
        <w:numPr>
          <w:ilvl w:val="0"/>
          <w:numId w:val="8"/>
        </w:numPr>
        <w:rPr>
          <w:sz w:val="24"/>
          <w:szCs w:val="24"/>
        </w:rPr>
      </w:pPr>
      <w:r w:rsidRPr="00B23285">
        <w:rPr>
          <w:sz w:val="24"/>
          <w:szCs w:val="24"/>
        </w:rPr>
        <w:t>notifying interested parties</w:t>
      </w:r>
      <w:r w:rsidR="00B23285" w:rsidRPr="00B23285">
        <w:rPr>
          <w:sz w:val="24"/>
          <w:szCs w:val="24"/>
        </w:rPr>
        <w:t xml:space="preserve"> at least 14 days in advance of the budget hearing</w:t>
      </w:r>
      <w:r w:rsidRPr="00B23285">
        <w:rPr>
          <w:sz w:val="24"/>
          <w:szCs w:val="24"/>
        </w:rPr>
        <w:t xml:space="preserve">, </w:t>
      </w:r>
    </w:p>
    <w:p w14:paraId="16DD3C09" w14:textId="77777777" w:rsidR="00B23285" w:rsidRPr="00B23285" w:rsidRDefault="003E6321" w:rsidP="00B23285">
      <w:pPr>
        <w:pStyle w:val="ListParagraph"/>
        <w:numPr>
          <w:ilvl w:val="0"/>
          <w:numId w:val="8"/>
        </w:numPr>
        <w:rPr>
          <w:sz w:val="24"/>
          <w:szCs w:val="24"/>
        </w:rPr>
      </w:pPr>
      <w:r w:rsidRPr="00B23285">
        <w:rPr>
          <w:sz w:val="24"/>
          <w:szCs w:val="24"/>
        </w:rPr>
        <w:t xml:space="preserve">holding a budget hearing, </w:t>
      </w:r>
    </w:p>
    <w:p w14:paraId="144DAF11" w14:textId="77777777" w:rsidR="00B23285" w:rsidRPr="00B23285" w:rsidRDefault="003E6321" w:rsidP="00B23285">
      <w:pPr>
        <w:pStyle w:val="ListParagraph"/>
        <w:numPr>
          <w:ilvl w:val="0"/>
          <w:numId w:val="8"/>
        </w:numPr>
        <w:rPr>
          <w:sz w:val="24"/>
          <w:szCs w:val="24"/>
        </w:rPr>
      </w:pPr>
      <w:r w:rsidRPr="00B23285">
        <w:rPr>
          <w:sz w:val="24"/>
          <w:szCs w:val="24"/>
        </w:rPr>
        <w:t xml:space="preserve">Commissioner adoption of the final budget, and </w:t>
      </w:r>
    </w:p>
    <w:p w14:paraId="271A0DA9" w14:textId="4054E7CE" w:rsidR="003E6321" w:rsidRPr="00B23285" w:rsidRDefault="003E6321" w:rsidP="00B23285">
      <w:pPr>
        <w:pStyle w:val="ListParagraph"/>
        <w:numPr>
          <w:ilvl w:val="0"/>
          <w:numId w:val="8"/>
        </w:numPr>
        <w:rPr>
          <w:sz w:val="24"/>
          <w:szCs w:val="24"/>
        </w:rPr>
      </w:pPr>
      <w:r w:rsidRPr="00B23285">
        <w:rPr>
          <w:sz w:val="24"/>
          <w:szCs w:val="24"/>
        </w:rPr>
        <w:t xml:space="preserve">ODA review and authorization of the budget prior to July 1. </w:t>
      </w:r>
    </w:p>
    <w:p w14:paraId="383E33B5" w14:textId="35B74398" w:rsidR="0061510C" w:rsidRDefault="00273EB4" w:rsidP="0061510C">
      <w:pPr>
        <w:ind w:left="1440"/>
        <w:rPr>
          <w:sz w:val="24"/>
          <w:szCs w:val="24"/>
        </w:rPr>
      </w:pPr>
      <w:r w:rsidRPr="00273EB4">
        <w:rPr>
          <w:b/>
          <w:bCs/>
          <w:sz w:val="24"/>
          <w:szCs w:val="24"/>
        </w:rPr>
        <w:t>Slide 11</w:t>
      </w:r>
      <w:r>
        <w:rPr>
          <w:b/>
          <w:bCs/>
          <w:sz w:val="24"/>
          <w:szCs w:val="24"/>
        </w:rPr>
        <w:t xml:space="preserve"> </w:t>
      </w:r>
      <w:r w:rsidR="003E6321">
        <w:rPr>
          <w:b/>
          <w:bCs/>
          <w:sz w:val="24"/>
          <w:szCs w:val="24"/>
        </w:rPr>
        <w:t>–</w:t>
      </w:r>
      <w:r>
        <w:rPr>
          <w:b/>
          <w:bCs/>
          <w:sz w:val="24"/>
          <w:szCs w:val="24"/>
        </w:rPr>
        <w:t xml:space="preserve"> </w:t>
      </w:r>
      <w:r w:rsidR="003E6321" w:rsidRPr="003E6321">
        <w:rPr>
          <w:sz w:val="24"/>
          <w:szCs w:val="24"/>
        </w:rPr>
        <w:t>On the</w:t>
      </w:r>
      <w:r w:rsidR="003E6321">
        <w:rPr>
          <w:b/>
          <w:bCs/>
          <w:sz w:val="24"/>
          <w:szCs w:val="24"/>
        </w:rPr>
        <w:t xml:space="preserve"> </w:t>
      </w:r>
      <w:r w:rsidR="003E6321">
        <w:rPr>
          <w:sz w:val="24"/>
          <w:szCs w:val="24"/>
        </w:rPr>
        <w:t xml:space="preserve">subject of Oregon’s Ethics law, </w:t>
      </w:r>
      <w:r>
        <w:rPr>
          <w:sz w:val="24"/>
          <w:szCs w:val="24"/>
        </w:rPr>
        <w:t xml:space="preserve">Kris Anderson informed Commissioners present that while a Commission or Commissioner cannot be involved with political campaigns or ballot measures, Commissioners, as individuals can, and </w:t>
      </w:r>
      <w:r w:rsidR="003E6321">
        <w:rPr>
          <w:sz w:val="24"/>
          <w:szCs w:val="24"/>
        </w:rPr>
        <w:t>to</w:t>
      </w:r>
      <w:r>
        <w:rPr>
          <w:sz w:val="24"/>
          <w:szCs w:val="24"/>
        </w:rPr>
        <w:t xml:space="preserve"> clearly indicate</w:t>
      </w:r>
      <w:r w:rsidR="003E6321">
        <w:rPr>
          <w:sz w:val="24"/>
          <w:szCs w:val="24"/>
        </w:rPr>
        <w:t xml:space="preserve"> that they are speaking as individuals</w:t>
      </w:r>
      <w:r>
        <w:rPr>
          <w:sz w:val="24"/>
          <w:szCs w:val="24"/>
        </w:rPr>
        <w:t>.</w:t>
      </w:r>
    </w:p>
    <w:p w14:paraId="71CC115B" w14:textId="477DA182" w:rsidR="0061510C" w:rsidRDefault="002D65D9" w:rsidP="0061510C">
      <w:pPr>
        <w:ind w:left="1440"/>
        <w:rPr>
          <w:sz w:val="24"/>
          <w:szCs w:val="24"/>
        </w:rPr>
      </w:pPr>
      <w:r>
        <w:rPr>
          <w:b/>
          <w:bCs/>
          <w:sz w:val="24"/>
          <w:szCs w:val="24"/>
        </w:rPr>
        <w:t xml:space="preserve">Slide 14- </w:t>
      </w:r>
      <w:r w:rsidRPr="002D65D9">
        <w:rPr>
          <w:sz w:val="24"/>
          <w:szCs w:val="24"/>
        </w:rPr>
        <w:t xml:space="preserve">Kris Anderson expressed the importance </w:t>
      </w:r>
      <w:r w:rsidR="003E6321">
        <w:rPr>
          <w:sz w:val="24"/>
          <w:szCs w:val="24"/>
        </w:rPr>
        <w:t>of</w:t>
      </w:r>
      <w:r w:rsidRPr="002D65D9">
        <w:rPr>
          <w:sz w:val="24"/>
          <w:szCs w:val="24"/>
        </w:rPr>
        <w:t xml:space="preserve"> always</w:t>
      </w:r>
      <w:r>
        <w:rPr>
          <w:b/>
          <w:bCs/>
          <w:sz w:val="24"/>
          <w:szCs w:val="24"/>
        </w:rPr>
        <w:t xml:space="preserve"> </w:t>
      </w:r>
      <w:r>
        <w:rPr>
          <w:sz w:val="24"/>
          <w:szCs w:val="24"/>
        </w:rPr>
        <w:t>contact</w:t>
      </w:r>
      <w:r w:rsidR="003E6321">
        <w:rPr>
          <w:sz w:val="24"/>
          <w:szCs w:val="24"/>
        </w:rPr>
        <w:t>ing</w:t>
      </w:r>
      <w:r>
        <w:rPr>
          <w:sz w:val="24"/>
          <w:szCs w:val="24"/>
        </w:rPr>
        <w:t xml:space="preserve"> the Oregon Ethics Commission whenever questioning an actual or potential conflict of interest as it applies to the Commissioner or their position</w:t>
      </w:r>
      <w:r w:rsidR="007353B6">
        <w:rPr>
          <w:sz w:val="24"/>
          <w:szCs w:val="24"/>
        </w:rPr>
        <w:t xml:space="preserve"> as a </w:t>
      </w:r>
      <w:proofErr w:type="gramStart"/>
      <w:r w:rsidR="007353B6">
        <w:rPr>
          <w:sz w:val="24"/>
          <w:szCs w:val="24"/>
        </w:rPr>
        <w:t>Commissioner</w:t>
      </w:r>
      <w:proofErr w:type="gramEnd"/>
      <w:r w:rsidR="0046060C">
        <w:rPr>
          <w:sz w:val="24"/>
          <w:szCs w:val="24"/>
        </w:rPr>
        <w:t>.</w:t>
      </w:r>
    </w:p>
    <w:p w14:paraId="25E24D80" w14:textId="75C3E17E" w:rsidR="0046060C" w:rsidRDefault="0046060C" w:rsidP="0046060C">
      <w:pPr>
        <w:rPr>
          <w:sz w:val="24"/>
          <w:szCs w:val="24"/>
        </w:rPr>
      </w:pPr>
    </w:p>
    <w:p w14:paraId="574214D2" w14:textId="78714981" w:rsidR="008A1E1E" w:rsidRDefault="0046060C" w:rsidP="0046060C">
      <w:pPr>
        <w:rPr>
          <w:sz w:val="24"/>
          <w:szCs w:val="24"/>
        </w:rPr>
      </w:pPr>
      <w:r>
        <w:rPr>
          <w:sz w:val="24"/>
          <w:szCs w:val="24"/>
        </w:rPr>
        <w:t xml:space="preserve">Commissioner Eric Pike asked Kris Anderson if a list would be sent to Commissioners of all Hemp Producers and/or Processors. Kris Anderson responded that this information is generally available on the </w:t>
      </w:r>
      <w:r w:rsidR="00D4582D">
        <w:rPr>
          <w:sz w:val="24"/>
          <w:szCs w:val="24"/>
        </w:rPr>
        <w:t>ODA’s</w:t>
      </w:r>
      <w:r>
        <w:rPr>
          <w:sz w:val="24"/>
          <w:szCs w:val="24"/>
        </w:rPr>
        <w:t xml:space="preserve"> Hemp Program web </w:t>
      </w:r>
      <w:r w:rsidR="00452CBA">
        <w:rPr>
          <w:sz w:val="24"/>
          <w:szCs w:val="24"/>
        </w:rPr>
        <w:t>page</w:t>
      </w:r>
      <w:r>
        <w:rPr>
          <w:sz w:val="24"/>
          <w:szCs w:val="24"/>
        </w:rPr>
        <w:t>.</w:t>
      </w:r>
    </w:p>
    <w:p w14:paraId="5D17ECF2" w14:textId="79E9DFE5" w:rsidR="00355F66" w:rsidRDefault="00355F66" w:rsidP="0046060C">
      <w:pPr>
        <w:rPr>
          <w:sz w:val="24"/>
          <w:szCs w:val="24"/>
        </w:rPr>
      </w:pPr>
    </w:p>
    <w:p w14:paraId="1C3F482F" w14:textId="3BEBA414" w:rsidR="00355F66" w:rsidRDefault="00355F66" w:rsidP="0046060C">
      <w:pPr>
        <w:rPr>
          <w:sz w:val="24"/>
          <w:szCs w:val="24"/>
        </w:rPr>
      </w:pPr>
      <w:r>
        <w:rPr>
          <w:sz w:val="24"/>
          <w:szCs w:val="24"/>
        </w:rPr>
        <w:t xml:space="preserve">Commissioner Paul Murdoch asked Kris Anderson for clarification on e-mail and in person communication and when a public meeting is required. </w:t>
      </w:r>
      <w:r w:rsidR="003E6321">
        <w:rPr>
          <w:sz w:val="24"/>
          <w:szCs w:val="24"/>
        </w:rPr>
        <w:t>She cautioned against email communication</w:t>
      </w:r>
      <w:r w:rsidR="00D4582D">
        <w:rPr>
          <w:sz w:val="24"/>
          <w:szCs w:val="24"/>
        </w:rPr>
        <w:t xml:space="preserve"> among </w:t>
      </w:r>
      <w:r w:rsidR="002A621E">
        <w:rPr>
          <w:sz w:val="24"/>
          <w:szCs w:val="24"/>
        </w:rPr>
        <w:t>C</w:t>
      </w:r>
      <w:r w:rsidR="00D4582D">
        <w:rPr>
          <w:sz w:val="24"/>
          <w:szCs w:val="24"/>
        </w:rPr>
        <w:t xml:space="preserve">ommissioners because it may become </w:t>
      </w:r>
      <w:r w:rsidR="002A621E">
        <w:rPr>
          <w:sz w:val="24"/>
          <w:szCs w:val="24"/>
        </w:rPr>
        <w:t>serial communication, which is an illegal meeting format</w:t>
      </w:r>
      <w:r w:rsidR="003E6321">
        <w:rPr>
          <w:sz w:val="24"/>
          <w:szCs w:val="24"/>
        </w:rPr>
        <w:t>. Email is not an acceptable method of making recommendations or decisions because it does not allow for public input. She</w:t>
      </w:r>
      <w:r>
        <w:rPr>
          <w:sz w:val="24"/>
          <w:szCs w:val="24"/>
        </w:rPr>
        <w:t xml:space="preserve"> clarified that </w:t>
      </w:r>
      <w:r w:rsidR="001439B8">
        <w:rPr>
          <w:sz w:val="24"/>
          <w:szCs w:val="24"/>
        </w:rPr>
        <w:t xml:space="preserve">information gathering is appropriate but </w:t>
      </w:r>
      <w:r>
        <w:rPr>
          <w:sz w:val="24"/>
          <w:szCs w:val="24"/>
        </w:rPr>
        <w:t xml:space="preserve">if any recommendations or decisions are </w:t>
      </w:r>
      <w:r w:rsidR="002A621E">
        <w:rPr>
          <w:sz w:val="24"/>
          <w:szCs w:val="24"/>
        </w:rPr>
        <w:t>going to result</w:t>
      </w:r>
      <w:r>
        <w:rPr>
          <w:sz w:val="24"/>
          <w:szCs w:val="24"/>
        </w:rPr>
        <w:t>, a public meeting is required.</w:t>
      </w:r>
    </w:p>
    <w:p w14:paraId="4E4DFA8F" w14:textId="20922375" w:rsidR="007F1DB8" w:rsidRDefault="007F1DB8" w:rsidP="0046060C">
      <w:pPr>
        <w:rPr>
          <w:sz w:val="24"/>
          <w:szCs w:val="24"/>
        </w:rPr>
      </w:pPr>
    </w:p>
    <w:p w14:paraId="2166FB60" w14:textId="5FCB5A75" w:rsidR="007F1DB8" w:rsidRDefault="007F1DB8" w:rsidP="0046060C">
      <w:pPr>
        <w:rPr>
          <w:sz w:val="24"/>
          <w:szCs w:val="24"/>
        </w:rPr>
      </w:pPr>
      <w:r>
        <w:rPr>
          <w:sz w:val="24"/>
          <w:szCs w:val="24"/>
        </w:rPr>
        <w:t>Commissioner</w:t>
      </w:r>
      <w:r w:rsidR="001439B8">
        <w:rPr>
          <w:sz w:val="24"/>
          <w:szCs w:val="24"/>
        </w:rPr>
        <w:t>s</w:t>
      </w:r>
      <w:r>
        <w:rPr>
          <w:sz w:val="24"/>
          <w:szCs w:val="24"/>
        </w:rPr>
        <w:t xml:space="preserve"> Mike Noonan</w:t>
      </w:r>
      <w:r w:rsidR="001439B8">
        <w:rPr>
          <w:sz w:val="24"/>
          <w:szCs w:val="24"/>
        </w:rPr>
        <w:t xml:space="preserve"> and Eric Pike</w:t>
      </w:r>
      <w:r>
        <w:rPr>
          <w:sz w:val="24"/>
          <w:szCs w:val="24"/>
        </w:rPr>
        <w:t xml:space="preserve"> expressed preference for in-person meetings </w:t>
      </w:r>
      <w:r w:rsidR="00452CBA">
        <w:rPr>
          <w:sz w:val="24"/>
          <w:szCs w:val="24"/>
        </w:rPr>
        <w:t>for future Commission meetings.</w:t>
      </w:r>
    </w:p>
    <w:p w14:paraId="25F2570E" w14:textId="7C168366" w:rsidR="008E48EC" w:rsidRDefault="007F1DB8" w:rsidP="003E6321">
      <w:pPr>
        <w:rPr>
          <w:sz w:val="24"/>
          <w:szCs w:val="24"/>
        </w:rPr>
      </w:pPr>
      <w:r>
        <w:rPr>
          <w:sz w:val="24"/>
          <w:szCs w:val="24"/>
        </w:rPr>
        <w:t>Kris Anderson recommended Commissioners to acquire funding prior to scheduling in-person meetings.</w:t>
      </w:r>
    </w:p>
    <w:p w14:paraId="06BBE4AF" w14:textId="77777777" w:rsidR="008E48EC" w:rsidRDefault="008E48EC" w:rsidP="008E48EC">
      <w:pPr>
        <w:ind w:left="720"/>
        <w:rPr>
          <w:sz w:val="24"/>
          <w:szCs w:val="24"/>
        </w:rPr>
      </w:pPr>
    </w:p>
    <w:p w14:paraId="42603AA5" w14:textId="006D8C4D" w:rsidR="008E48EC" w:rsidRDefault="002A621E" w:rsidP="008E48EC">
      <w:pPr>
        <w:rPr>
          <w:sz w:val="24"/>
          <w:szCs w:val="24"/>
        </w:rPr>
      </w:pPr>
      <w:r>
        <w:rPr>
          <w:sz w:val="24"/>
          <w:szCs w:val="24"/>
        </w:rPr>
        <w:t>T</w:t>
      </w:r>
      <w:r w:rsidR="003E6321">
        <w:rPr>
          <w:sz w:val="24"/>
          <w:szCs w:val="24"/>
        </w:rPr>
        <w:t>he</w:t>
      </w:r>
      <w:r w:rsidR="008E48EC" w:rsidRPr="000A145D">
        <w:rPr>
          <w:sz w:val="24"/>
          <w:szCs w:val="24"/>
        </w:rPr>
        <w:t xml:space="preserve"> Hemp Commission</w:t>
      </w:r>
      <w:r w:rsidR="003E6321">
        <w:rPr>
          <w:sz w:val="24"/>
          <w:szCs w:val="24"/>
        </w:rPr>
        <w:t xml:space="preserve">er </w:t>
      </w:r>
      <w:r w:rsidR="008E48EC">
        <w:rPr>
          <w:sz w:val="24"/>
          <w:szCs w:val="24"/>
        </w:rPr>
        <w:t>Orientation PowerPoint</w:t>
      </w:r>
      <w:r w:rsidR="008E48EC" w:rsidRPr="000A145D">
        <w:rPr>
          <w:sz w:val="24"/>
          <w:szCs w:val="24"/>
        </w:rPr>
        <w:t xml:space="preserve"> presentation</w:t>
      </w:r>
      <w:r>
        <w:rPr>
          <w:sz w:val="24"/>
          <w:szCs w:val="24"/>
        </w:rPr>
        <w:t xml:space="preserve"> and discussion continued</w:t>
      </w:r>
      <w:r w:rsidR="008E48EC" w:rsidRPr="000A145D">
        <w:rPr>
          <w:sz w:val="24"/>
          <w:szCs w:val="24"/>
        </w:rPr>
        <w:t xml:space="preserve">. </w:t>
      </w:r>
    </w:p>
    <w:p w14:paraId="4EE252B8" w14:textId="407B6011" w:rsidR="00665ED2" w:rsidRPr="00675244" w:rsidRDefault="008E48EC" w:rsidP="00675244">
      <w:pPr>
        <w:ind w:firstLine="720"/>
        <w:rPr>
          <w:b/>
          <w:bCs/>
          <w:sz w:val="24"/>
          <w:szCs w:val="24"/>
        </w:rPr>
      </w:pPr>
      <w:r w:rsidRPr="00675244">
        <w:rPr>
          <w:b/>
          <w:bCs/>
          <w:sz w:val="24"/>
          <w:szCs w:val="24"/>
        </w:rPr>
        <w:t>Discussion points included:</w:t>
      </w:r>
    </w:p>
    <w:p w14:paraId="30C80EEE" w14:textId="3A47368C" w:rsidR="00665ED2" w:rsidRDefault="00665ED2" w:rsidP="00665ED2">
      <w:pPr>
        <w:ind w:left="1440"/>
        <w:rPr>
          <w:sz w:val="24"/>
          <w:szCs w:val="24"/>
        </w:rPr>
      </w:pPr>
      <w:r w:rsidRPr="00665ED2">
        <w:rPr>
          <w:b/>
          <w:bCs/>
          <w:sz w:val="24"/>
          <w:szCs w:val="24"/>
        </w:rPr>
        <w:lastRenderedPageBreak/>
        <w:t>Slide 17</w:t>
      </w:r>
      <w:r>
        <w:rPr>
          <w:sz w:val="24"/>
          <w:szCs w:val="24"/>
        </w:rPr>
        <w:t xml:space="preserve"> – Kris Anderson indicated that Commissions could hold Executive Sessions during scheduled meetings</w:t>
      </w:r>
      <w:r w:rsidR="002A621E">
        <w:rPr>
          <w:sz w:val="24"/>
          <w:szCs w:val="24"/>
        </w:rPr>
        <w:t xml:space="preserve"> if it is included on the draft agenda. The reasons for executive sessions are listed in ORS 192.660 (2) and include, </w:t>
      </w:r>
      <w:r>
        <w:rPr>
          <w:sz w:val="24"/>
          <w:szCs w:val="24"/>
        </w:rPr>
        <w:t xml:space="preserve">for example, propriety business information </w:t>
      </w:r>
      <w:r w:rsidR="002A621E">
        <w:rPr>
          <w:sz w:val="24"/>
          <w:szCs w:val="24"/>
        </w:rPr>
        <w:t xml:space="preserve">that is exempt from public inspection </w:t>
      </w:r>
      <w:r>
        <w:rPr>
          <w:sz w:val="24"/>
          <w:szCs w:val="24"/>
        </w:rPr>
        <w:t xml:space="preserve">is being discussed. Media </w:t>
      </w:r>
      <w:r w:rsidR="00675244">
        <w:rPr>
          <w:sz w:val="24"/>
          <w:szCs w:val="24"/>
        </w:rPr>
        <w:t xml:space="preserve">representatives </w:t>
      </w:r>
      <w:r>
        <w:rPr>
          <w:sz w:val="24"/>
          <w:szCs w:val="24"/>
        </w:rPr>
        <w:t xml:space="preserve">cannot report </w:t>
      </w:r>
      <w:r w:rsidR="00675244">
        <w:rPr>
          <w:sz w:val="24"/>
          <w:szCs w:val="24"/>
        </w:rPr>
        <w:t xml:space="preserve">on </w:t>
      </w:r>
      <w:r>
        <w:rPr>
          <w:sz w:val="24"/>
          <w:szCs w:val="24"/>
        </w:rPr>
        <w:t xml:space="preserve">what is </w:t>
      </w:r>
      <w:r w:rsidR="00675244">
        <w:rPr>
          <w:sz w:val="24"/>
          <w:szCs w:val="24"/>
        </w:rPr>
        <w:t>discussed</w:t>
      </w:r>
      <w:r>
        <w:rPr>
          <w:sz w:val="24"/>
          <w:szCs w:val="24"/>
        </w:rPr>
        <w:t xml:space="preserve"> during an executive </w:t>
      </w:r>
      <w:proofErr w:type="gramStart"/>
      <w:r>
        <w:rPr>
          <w:sz w:val="24"/>
          <w:szCs w:val="24"/>
        </w:rPr>
        <w:t>session, but</w:t>
      </w:r>
      <w:proofErr w:type="gramEnd"/>
      <w:r>
        <w:rPr>
          <w:sz w:val="24"/>
          <w:szCs w:val="24"/>
        </w:rPr>
        <w:t xml:space="preserve"> can attend and report the discussion topic (not the details).</w:t>
      </w:r>
    </w:p>
    <w:p w14:paraId="063657B7" w14:textId="09FE0BE8" w:rsidR="00F2298E" w:rsidRDefault="00F2298E" w:rsidP="00665ED2">
      <w:pPr>
        <w:ind w:left="1440"/>
        <w:rPr>
          <w:sz w:val="24"/>
          <w:szCs w:val="24"/>
        </w:rPr>
      </w:pPr>
      <w:r>
        <w:rPr>
          <w:b/>
          <w:bCs/>
          <w:sz w:val="24"/>
          <w:szCs w:val="24"/>
        </w:rPr>
        <w:t xml:space="preserve">Slide 22 </w:t>
      </w:r>
      <w:r>
        <w:rPr>
          <w:sz w:val="24"/>
          <w:szCs w:val="24"/>
        </w:rPr>
        <w:t>– As of October 5, 2022, the future actions items for the Hemp Commission are:</w:t>
      </w:r>
    </w:p>
    <w:p w14:paraId="37FAF56C" w14:textId="77777777" w:rsidR="00F2298E" w:rsidRPr="00FB3ABE" w:rsidRDefault="00F2298E" w:rsidP="00F2298E">
      <w:pPr>
        <w:pStyle w:val="ListParagraph"/>
        <w:numPr>
          <w:ilvl w:val="0"/>
          <w:numId w:val="6"/>
        </w:numPr>
        <w:rPr>
          <w:sz w:val="24"/>
          <w:szCs w:val="24"/>
        </w:rPr>
      </w:pPr>
      <w:r w:rsidRPr="00FB3ABE">
        <w:rPr>
          <w:sz w:val="24"/>
          <w:szCs w:val="24"/>
        </w:rPr>
        <w:t>After grower survey results are available, continue developing a draft budget.</w:t>
      </w:r>
    </w:p>
    <w:p w14:paraId="34F8A1EF" w14:textId="3B4743A5" w:rsidR="00F2298E" w:rsidRPr="00FB3ABE" w:rsidRDefault="00F2298E" w:rsidP="00F2298E">
      <w:pPr>
        <w:pStyle w:val="ListParagraph"/>
        <w:numPr>
          <w:ilvl w:val="1"/>
          <w:numId w:val="6"/>
        </w:numPr>
        <w:rPr>
          <w:sz w:val="22"/>
          <w:szCs w:val="22"/>
        </w:rPr>
      </w:pPr>
      <w:r w:rsidRPr="00FB3ABE">
        <w:rPr>
          <w:sz w:val="22"/>
          <w:szCs w:val="22"/>
        </w:rPr>
        <w:t>Proposed budget needs to be ready by mid-February and adopted in March for April 1-June 30, 2022 (Proposed budget must be advertised at least 14 days ahead of budget hearing.)</w:t>
      </w:r>
    </w:p>
    <w:p w14:paraId="57DC78D5" w14:textId="77777777" w:rsidR="00F2298E" w:rsidRPr="00FB3ABE" w:rsidRDefault="00F2298E" w:rsidP="00F2298E">
      <w:pPr>
        <w:pStyle w:val="ListParagraph"/>
        <w:numPr>
          <w:ilvl w:val="0"/>
          <w:numId w:val="6"/>
        </w:numPr>
        <w:rPr>
          <w:sz w:val="24"/>
          <w:szCs w:val="24"/>
        </w:rPr>
      </w:pPr>
      <w:r w:rsidRPr="00FB3ABE">
        <w:rPr>
          <w:sz w:val="24"/>
          <w:szCs w:val="24"/>
        </w:rPr>
        <w:t>Determine dates for releasing RFP for administrative services</w:t>
      </w:r>
    </w:p>
    <w:p w14:paraId="2030A627" w14:textId="4014672F" w:rsidR="00F2298E" w:rsidRPr="00FB3ABE" w:rsidRDefault="00F2298E" w:rsidP="00F2298E">
      <w:pPr>
        <w:pStyle w:val="ListParagraph"/>
        <w:numPr>
          <w:ilvl w:val="0"/>
          <w:numId w:val="6"/>
        </w:numPr>
        <w:rPr>
          <w:sz w:val="24"/>
          <w:szCs w:val="24"/>
        </w:rPr>
      </w:pPr>
      <w:r w:rsidRPr="00FB3ABE">
        <w:rPr>
          <w:sz w:val="24"/>
          <w:szCs w:val="24"/>
        </w:rPr>
        <w:t>Name/appoint 3 check signers (requires a motion</w:t>
      </w:r>
    </w:p>
    <w:p w14:paraId="72DBEA60" w14:textId="77777777" w:rsidR="00F2298E" w:rsidRPr="00FB3ABE" w:rsidRDefault="00F2298E" w:rsidP="00F2298E">
      <w:pPr>
        <w:pStyle w:val="ListParagraph"/>
        <w:numPr>
          <w:ilvl w:val="0"/>
          <w:numId w:val="6"/>
        </w:numPr>
        <w:rPr>
          <w:sz w:val="24"/>
          <w:szCs w:val="24"/>
        </w:rPr>
      </w:pPr>
      <w:r w:rsidRPr="00FB3ABE">
        <w:rPr>
          <w:sz w:val="24"/>
          <w:szCs w:val="24"/>
        </w:rPr>
        <w:t>Discuss best practices for assessments and vote)</w:t>
      </w:r>
    </w:p>
    <w:p w14:paraId="297EE625" w14:textId="69C74DD0" w:rsidR="00F2298E" w:rsidRPr="00FB3ABE" w:rsidRDefault="00F2298E" w:rsidP="00F2298E">
      <w:pPr>
        <w:pStyle w:val="ListParagraph"/>
        <w:numPr>
          <w:ilvl w:val="0"/>
          <w:numId w:val="6"/>
        </w:numPr>
        <w:rPr>
          <w:sz w:val="24"/>
          <w:szCs w:val="24"/>
        </w:rPr>
      </w:pPr>
      <w:r w:rsidRPr="00FB3ABE">
        <w:rPr>
          <w:sz w:val="24"/>
          <w:szCs w:val="24"/>
        </w:rPr>
        <w:t xml:space="preserve">In April/May, develop and adopt a budget for July 1, </w:t>
      </w:r>
      <w:proofErr w:type="gramStart"/>
      <w:r w:rsidRPr="00FB3ABE">
        <w:rPr>
          <w:sz w:val="24"/>
          <w:szCs w:val="24"/>
        </w:rPr>
        <w:t>2023</w:t>
      </w:r>
      <w:proofErr w:type="gramEnd"/>
      <w:r w:rsidRPr="00FB3ABE">
        <w:rPr>
          <w:sz w:val="24"/>
          <w:szCs w:val="24"/>
        </w:rPr>
        <w:t xml:space="preserve"> through June 30, 2024</w:t>
      </w:r>
    </w:p>
    <w:p w14:paraId="1E01194E" w14:textId="423C07D4" w:rsidR="00F2298E" w:rsidRDefault="00F2298E" w:rsidP="00F2298E">
      <w:pPr>
        <w:rPr>
          <w:b/>
          <w:bCs/>
          <w:sz w:val="24"/>
          <w:szCs w:val="24"/>
        </w:rPr>
      </w:pPr>
    </w:p>
    <w:p w14:paraId="14053433" w14:textId="4CA2FE43" w:rsidR="00F2298E" w:rsidRDefault="00FB3ABE" w:rsidP="00F2298E">
      <w:pPr>
        <w:rPr>
          <w:sz w:val="24"/>
          <w:szCs w:val="24"/>
        </w:rPr>
      </w:pPr>
      <w:r w:rsidRPr="00FB3ABE">
        <w:rPr>
          <w:sz w:val="24"/>
          <w:szCs w:val="24"/>
        </w:rPr>
        <w:t xml:space="preserve">Kris Anderson outlined the </w:t>
      </w:r>
      <w:r w:rsidR="00E45E32">
        <w:rPr>
          <w:sz w:val="24"/>
          <w:szCs w:val="24"/>
        </w:rPr>
        <w:t>process</w:t>
      </w:r>
      <w:r w:rsidRPr="00FB3ABE">
        <w:rPr>
          <w:sz w:val="24"/>
          <w:szCs w:val="24"/>
        </w:rPr>
        <w:t xml:space="preserve"> of electing a </w:t>
      </w:r>
      <w:r w:rsidR="005125B3">
        <w:rPr>
          <w:sz w:val="24"/>
          <w:szCs w:val="24"/>
        </w:rPr>
        <w:t xml:space="preserve">Commission </w:t>
      </w:r>
      <w:r w:rsidRPr="00FB3ABE">
        <w:rPr>
          <w:sz w:val="24"/>
          <w:szCs w:val="24"/>
        </w:rPr>
        <w:t xml:space="preserve">Chairperson, Vice </w:t>
      </w:r>
      <w:r w:rsidR="005125B3">
        <w:rPr>
          <w:sz w:val="24"/>
          <w:szCs w:val="24"/>
        </w:rPr>
        <w:t>C</w:t>
      </w:r>
      <w:r w:rsidRPr="00FB3ABE">
        <w:rPr>
          <w:sz w:val="24"/>
          <w:szCs w:val="24"/>
        </w:rPr>
        <w:t>hairperson, and Secretary / Treasurer (see slide 21)</w:t>
      </w:r>
      <w:r w:rsidR="005125B3">
        <w:rPr>
          <w:sz w:val="24"/>
          <w:szCs w:val="24"/>
        </w:rPr>
        <w:t>.</w:t>
      </w:r>
    </w:p>
    <w:p w14:paraId="6696E325" w14:textId="3664A0D2" w:rsidR="00494C70" w:rsidRDefault="00BA4148" w:rsidP="00494C70">
      <w:pPr>
        <w:ind w:left="720"/>
        <w:rPr>
          <w:sz w:val="24"/>
          <w:szCs w:val="24"/>
        </w:rPr>
      </w:pPr>
      <w:r>
        <w:rPr>
          <w:sz w:val="24"/>
          <w:szCs w:val="24"/>
        </w:rPr>
        <w:t xml:space="preserve">Commissioner </w:t>
      </w:r>
      <w:r w:rsidR="00494C70">
        <w:rPr>
          <w:sz w:val="24"/>
          <w:szCs w:val="24"/>
        </w:rPr>
        <w:t xml:space="preserve">Mike Noonan requested clarification of establishment </w:t>
      </w:r>
      <w:r w:rsidR="00E45E32">
        <w:rPr>
          <w:sz w:val="24"/>
          <w:szCs w:val="24"/>
        </w:rPr>
        <w:t>H</w:t>
      </w:r>
      <w:r w:rsidR="00494C70">
        <w:rPr>
          <w:sz w:val="24"/>
          <w:szCs w:val="24"/>
        </w:rPr>
        <w:t xml:space="preserve">emp </w:t>
      </w:r>
      <w:r w:rsidR="00E45E32">
        <w:rPr>
          <w:sz w:val="24"/>
          <w:szCs w:val="24"/>
        </w:rPr>
        <w:t>C</w:t>
      </w:r>
      <w:r w:rsidR="00494C70">
        <w:rPr>
          <w:sz w:val="24"/>
          <w:szCs w:val="24"/>
        </w:rPr>
        <w:t xml:space="preserve">ommission assessment rates (1%). Kris Anderson clarified that </w:t>
      </w:r>
      <w:r w:rsidR="00E45E32">
        <w:rPr>
          <w:sz w:val="24"/>
          <w:szCs w:val="24"/>
        </w:rPr>
        <w:t>a</w:t>
      </w:r>
      <w:r w:rsidR="00494C70">
        <w:rPr>
          <w:sz w:val="24"/>
          <w:szCs w:val="24"/>
        </w:rPr>
        <w:t xml:space="preserve"> hemp </w:t>
      </w:r>
      <w:r w:rsidR="00E45E32">
        <w:rPr>
          <w:sz w:val="24"/>
          <w:szCs w:val="24"/>
        </w:rPr>
        <w:t>p</w:t>
      </w:r>
      <w:r w:rsidR="00494C70">
        <w:rPr>
          <w:sz w:val="24"/>
          <w:szCs w:val="24"/>
        </w:rPr>
        <w:t>roducer (</w:t>
      </w:r>
      <w:r w:rsidR="00E45E32">
        <w:rPr>
          <w:sz w:val="24"/>
          <w:szCs w:val="24"/>
        </w:rPr>
        <w:t>g</w:t>
      </w:r>
      <w:r w:rsidR="00494C70">
        <w:rPr>
          <w:sz w:val="24"/>
          <w:szCs w:val="24"/>
        </w:rPr>
        <w:t>rower) pays the assessment to the Hemp Commission</w:t>
      </w:r>
      <w:r w:rsidR="00675244">
        <w:rPr>
          <w:sz w:val="24"/>
          <w:szCs w:val="24"/>
        </w:rPr>
        <w:t xml:space="preserve"> directly</w:t>
      </w:r>
      <w:r w:rsidR="00494C70">
        <w:rPr>
          <w:sz w:val="24"/>
          <w:szCs w:val="24"/>
        </w:rPr>
        <w:t xml:space="preserve">. </w:t>
      </w:r>
      <w:r w:rsidR="00E45E32">
        <w:rPr>
          <w:sz w:val="24"/>
          <w:szCs w:val="24"/>
        </w:rPr>
        <w:t>In most o</w:t>
      </w:r>
      <w:r w:rsidR="00494C70">
        <w:rPr>
          <w:sz w:val="24"/>
          <w:szCs w:val="24"/>
        </w:rPr>
        <w:t>ther Commissions</w:t>
      </w:r>
      <w:r w:rsidR="00E45E32">
        <w:rPr>
          <w:sz w:val="24"/>
          <w:szCs w:val="24"/>
        </w:rPr>
        <w:t xml:space="preserve">, the first purchaser of the commodity deducts the </w:t>
      </w:r>
      <w:r w:rsidR="00494C70">
        <w:rPr>
          <w:sz w:val="24"/>
          <w:szCs w:val="24"/>
        </w:rPr>
        <w:t xml:space="preserve">assessments from the </w:t>
      </w:r>
      <w:r w:rsidR="00E45E32">
        <w:rPr>
          <w:sz w:val="24"/>
          <w:szCs w:val="24"/>
        </w:rPr>
        <w:t>producer’s check, then the first purchaser sends it</w:t>
      </w:r>
      <w:r w:rsidR="00494C70">
        <w:rPr>
          <w:sz w:val="24"/>
          <w:szCs w:val="24"/>
        </w:rPr>
        <w:t xml:space="preserve"> to the Commission.</w:t>
      </w:r>
    </w:p>
    <w:p w14:paraId="3969D97E" w14:textId="2CC980A7" w:rsidR="00494C70" w:rsidRDefault="00494C70" w:rsidP="00494C70">
      <w:pPr>
        <w:ind w:left="720"/>
        <w:rPr>
          <w:sz w:val="24"/>
          <w:szCs w:val="24"/>
        </w:rPr>
      </w:pPr>
    </w:p>
    <w:p w14:paraId="49596441" w14:textId="0DEE317B" w:rsidR="00494C70" w:rsidRDefault="00494C70" w:rsidP="00494C70">
      <w:pPr>
        <w:ind w:left="720"/>
        <w:rPr>
          <w:sz w:val="24"/>
          <w:szCs w:val="24"/>
        </w:rPr>
      </w:pPr>
      <w:r>
        <w:rPr>
          <w:sz w:val="24"/>
          <w:szCs w:val="24"/>
        </w:rPr>
        <w:t xml:space="preserve">Kris Anderson informed Commissioner present that </w:t>
      </w:r>
      <w:r w:rsidR="00675244">
        <w:rPr>
          <w:sz w:val="24"/>
          <w:szCs w:val="24"/>
        </w:rPr>
        <w:t>ODA</w:t>
      </w:r>
      <w:r>
        <w:rPr>
          <w:sz w:val="24"/>
          <w:szCs w:val="24"/>
        </w:rPr>
        <w:t xml:space="preserve"> currently drafts meeting agendas</w:t>
      </w:r>
      <w:r w:rsidR="00675244">
        <w:rPr>
          <w:sz w:val="24"/>
          <w:szCs w:val="24"/>
        </w:rPr>
        <w:t xml:space="preserve"> and</w:t>
      </w:r>
      <w:r>
        <w:rPr>
          <w:sz w:val="24"/>
          <w:szCs w:val="24"/>
        </w:rPr>
        <w:t xml:space="preserve"> draft</w:t>
      </w:r>
      <w:r w:rsidR="00E45E32">
        <w:rPr>
          <w:sz w:val="24"/>
          <w:szCs w:val="24"/>
        </w:rPr>
        <w:t>s</w:t>
      </w:r>
      <w:r>
        <w:rPr>
          <w:sz w:val="24"/>
          <w:szCs w:val="24"/>
        </w:rPr>
        <w:t xml:space="preserve"> meeting minutes. </w:t>
      </w:r>
      <w:r w:rsidR="00E74784">
        <w:rPr>
          <w:sz w:val="24"/>
          <w:szCs w:val="24"/>
        </w:rPr>
        <w:t xml:space="preserve">Currently ODA will continue to perform these </w:t>
      </w:r>
      <w:r w:rsidR="00675244">
        <w:rPr>
          <w:sz w:val="24"/>
          <w:szCs w:val="24"/>
        </w:rPr>
        <w:t>duties,</w:t>
      </w:r>
      <w:r w:rsidR="00E74784">
        <w:rPr>
          <w:sz w:val="24"/>
          <w:szCs w:val="24"/>
        </w:rPr>
        <w:t xml:space="preserve"> but t</w:t>
      </w:r>
      <w:r>
        <w:rPr>
          <w:sz w:val="24"/>
          <w:szCs w:val="24"/>
        </w:rPr>
        <w:t>he Hemp Commission will need to setup individuals</w:t>
      </w:r>
      <w:r w:rsidR="006D29BC">
        <w:rPr>
          <w:sz w:val="24"/>
          <w:szCs w:val="24"/>
        </w:rPr>
        <w:t xml:space="preserve"> (through an administrative services provider)</w:t>
      </w:r>
      <w:r>
        <w:rPr>
          <w:sz w:val="24"/>
          <w:szCs w:val="24"/>
        </w:rPr>
        <w:t xml:space="preserve"> to perform these duties </w:t>
      </w:r>
      <w:r w:rsidR="00E45E32">
        <w:rPr>
          <w:sz w:val="24"/>
          <w:szCs w:val="24"/>
        </w:rPr>
        <w:t>within the next several months.</w:t>
      </w:r>
    </w:p>
    <w:p w14:paraId="3C12ABA6" w14:textId="334FE343" w:rsidR="00494C70" w:rsidRDefault="00494C70" w:rsidP="00494C70">
      <w:pPr>
        <w:ind w:left="720"/>
        <w:rPr>
          <w:sz w:val="24"/>
          <w:szCs w:val="24"/>
        </w:rPr>
      </w:pPr>
    </w:p>
    <w:p w14:paraId="1ACE40A8" w14:textId="1D6FA75D" w:rsidR="00494C70" w:rsidRDefault="00BA4148" w:rsidP="00E45E32">
      <w:pPr>
        <w:rPr>
          <w:sz w:val="24"/>
          <w:szCs w:val="24"/>
        </w:rPr>
      </w:pPr>
      <w:r>
        <w:rPr>
          <w:sz w:val="24"/>
          <w:szCs w:val="24"/>
        </w:rPr>
        <w:t xml:space="preserve">Commissioners </w:t>
      </w:r>
      <w:r w:rsidR="00494C70">
        <w:rPr>
          <w:sz w:val="24"/>
          <w:szCs w:val="24"/>
        </w:rPr>
        <w:t xml:space="preserve">Eric Pike and Mike Noonan expressed preference for a previous temporary </w:t>
      </w:r>
      <w:r w:rsidR="00065E35">
        <w:rPr>
          <w:sz w:val="24"/>
          <w:szCs w:val="24"/>
        </w:rPr>
        <w:t>C</w:t>
      </w:r>
      <w:r w:rsidR="00494C70">
        <w:rPr>
          <w:sz w:val="24"/>
          <w:szCs w:val="24"/>
        </w:rPr>
        <w:t xml:space="preserve">ommissioner </w:t>
      </w:r>
      <w:r w:rsidR="00675244">
        <w:rPr>
          <w:sz w:val="24"/>
          <w:szCs w:val="24"/>
        </w:rPr>
        <w:t>to step in the role of</w:t>
      </w:r>
      <w:r w:rsidR="00065E35">
        <w:rPr>
          <w:sz w:val="24"/>
          <w:szCs w:val="24"/>
        </w:rPr>
        <w:t xml:space="preserve"> Commissioner Chairperson.</w:t>
      </w:r>
    </w:p>
    <w:p w14:paraId="20958A50" w14:textId="00EC3FE7" w:rsidR="00791378" w:rsidRDefault="00065E35" w:rsidP="00065E35">
      <w:pPr>
        <w:ind w:left="1440"/>
        <w:rPr>
          <w:sz w:val="24"/>
          <w:szCs w:val="24"/>
        </w:rPr>
      </w:pPr>
      <w:r>
        <w:rPr>
          <w:sz w:val="24"/>
          <w:szCs w:val="24"/>
        </w:rPr>
        <w:lastRenderedPageBreak/>
        <w:t xml:space="preserve">Kris Anderson informed Commissioners present that each officer position is a </w:t>
      </w:r>
      <w:r w:rsidR="00C300FD">
        <w:rPr>
          <w:sz w:val="24"/>
          <w:szCs w:val="24"/>
        </w:rPr>
        <w:t>one</w:t>
      </w:r>
      <w:r w:rsidR="00E45E32">
        <w:rPr>
          <w:sz w:val="24"/>
          <w:szCs w:val="24"/>
        </w:rPr>
        <w:t>-</w:t>
      </w:r>
      <w:r>
        <w:rPr>
          <w:sz w:val="24"/>
          <w:szCs w:val="24"/>
        </w:rPr>
        <w:t>year term.</w:t>
      </w:r>
      <w:r w:rsidR="00B97B28">
        <w:rPr>
          <w:sz w:val="24"/>
          <w:szCs w:val="24"/>
        </w:rPr>
        <w:t xml:space="preserve"> </w:t>
      </w:r>
      <w:r w:rsidR="00791378">
        <w:rPr>
          <w:sz w:val="24"/>
          <w:szCs w:val="24"/>
        </w:rPr>
        <w:t>Often, at other commissions when the Chairperson steps down, the Vice Chairperson is the next elected as Chairperson, etc.</w:t>
      </w:r>
    </w:p>
    <w:p w14:paraId="1CCCA379" w14:textId="22F4B376" w:rsidR="00065E35" w:rsidRDefault="00B97B28" w:rsidP="00065E35">
      <w:pPr>
        <w:ind w:left="1440"/>
        <w:rPr>
          <w:sz w:val="24"/>
          <w:szCs w:val="24"/>
        </w:rPr>
      </w:pPr>
      <w:r>
        <w:rPr>
          <w:sz w:val="24"/>
          <w:szCs w:val="24"/>
        </w:rPr>
        <w:t xml:space="preserve">The Chairperson </w:t>
      </w:r>
      <w:r w:rsidR="00E45E32">
        <w:rPr>
          <w:sz w:val="24"/>
          <w:szCs w:val="24"/>
        </w:rPr>
        <w:t xml:space="preserve">reviews draft agendas, manages meetings, and </w:t>
      </w:r>
      <w:r>
        <w:rPr>
          <w:sz w:val="24"/>
          <w:szCs w:val="24"/>
        </w:rPr>
        <w:t>review</w:t>
      </w:r>
      <w:r w:rsidR="00E45E32">
        <w:rPr>
          <w:sz w:val="24"/>
          <w:szCs w:val="24"/>
        </w:rPr>
        <w:t xml:space="preserve">s, </w:t>
      </w:r>
      <w:proofErr w:type="gramStart"/>
      <w:r w:rsidR="00E45E32">
        <w:rPr>
          <w:sz w:val="24"/>
          <w:szCs w:val="24"/>
        </w:rPr>
        <w:t>signs</w:t>
      </w:r>
      <w:proofErr w:type="gramEnd"/>
      <w:r w:rsidR="00E45E32">
        <w:rPr>
          <w:sz w:val="24"/>
          <w:szCs w:val="24"/>
        </w:rPr>
        <w:t xml:space="preserve"> and administers</w:t>
      </w:r>
      <w:r>
        <w:rPr>
          <w:sz w:val="24"/>
          <w:szCs w:val="24"/>
        </w:rPr>
        <w:t xml:space="preserve"> contracts</w:t>
      </w:r>
      <w:r w:rsidR="00E45E32">
        <w:rPr>
          <w:sz w:val="24"/>
          <w:szCs w:val="24"/>
        </w:rPr>
        <w:t xml:space="preserve"> previously approved by vote of the Commissioners</w:t>
      </w:r>
      <w:r>
        <w:rPr>
          <w:sz w:val="24"/>
          <w:szCs w:val="24"/>
        </w:rPr>
        <w:t xml:space="preserve">. </w:t>
      </w:r>
      <w:r w:rsidR="00E45E32">
        <w:rPr>
          <w:sz w:val="24"/>
          <w:szCs w:val="24"/>
        </w:rPr>
        <w:t>When the Chairperson is unable to fulfill his/her duties, th</w:t>
      </w:r>
      <w:r w:rsidR="00791378">
        <w:rPr>
          <w:sz w:val="24"/>
          <w:szCs w:val="24"/>
        </w:rPr>
        <w:t xml:space="preserve">ose duties fall first to the </w:t>
      </w:r>
      <w:r w:rsidR="00E45E32">
        <w:rPr>
          <w:sz w:val="24"/>
          <w:szCs w:val="24"/>
        </w:rPr>
        <w:t xml:space="preserve">Vice Chairperson </w:t>
      </w:r>
      <w:r w:rsidR="00791378">
        <w:rPr>
          <w:sz w:val="24"/>
          <w:szCs w:val="24"/>
        </w:rPr>
        <w:t>and second to the Secretary-Treasurer. All three officers are</w:t>
      </w:r>
      <w:r w:rsidR="00791378">
        <w:rPr>
          <w:sz w:val="24"/>
          <w:szCs w:val="24"/>
        </w:rPr>
        <w:t xml:space="preserve"> authorized check signer</w:t>
      </w:r>
      <w:r w:rsidR="00791378">
        <w:rPr>
          <w:sz w:val="24"/>
          <w:szCs w:val="24"/>
        </w:rPr>
        <w:t>s with the primary duty being the Secretary-Treasurer’s</w:t>
      </w:r>
      <w:r w:rsidR="00791378">
        <w:rPr>
          <w:sz w:val="24"/>
          <w:szCs w:val="24"/>
        </w:rPr>
        <w:t>.</w:t>
      </w:r>
    </w:p>
    <w:p w14:paraId="61DFCEAA" w14:textId="4C8C29C9" w:rsidR="006D29BC" w:rsidRDefault="006D29BC" w:rsidP="00065E35">
      <w:pPr>
        <w:ind w:left="1440"/>
        <w:rPr>
          <w:sz w:val="24"/>
          <w:szCs w:val="24"/>
        </w:rPr>
      </w:pPr>
      <w:r>
        <w:rPr>
          <w:sz w:val="24"/>
          <w:szCs w:val="24"/>
        </w:rPr>
        <w:tab/>
        <w:t>Miles McCoy volunteered to serve as the Commission Chairperson</w:t>
      </w:r>
      <w:r w:rsidR="00791378">
        <w:rPr>
          <w:sz w:val="24"/>
          <w:szCs w:val="24"/>
        </w:rPr>
        <w:t>.</w:t>
      </w:r>
    </w:p>
    <w:p w14:paraId="4091AB7F" w14:textId="09188E00" w:rsidR="006D29BC" w:rsidRPr="00FB3ABE" w:rsidRDefault="006D29BC" w:rsidP="00065E35">
      <w:pPr>
        <w:ind w:left="1440"/>
        <w:rPr>
          <w:sz w:val="24"/>
          <w:szCs w:val="24"/>
        </w:rPr>
      </w:pPr>
      <w:r>
        <w:rPr>
          <w:sz w:val="24"/>
          <w:szCs w:val="24"/>
        </w:rPr>
        <w:tab/>
        <w:t>Seth Crawford volunteered to serve as the Commission Vice</w:t>
      </w:r>
      <w:r w:rsidR="00791378">
        <w:rPr>
          <w:sz w:val="24"/>
          <w:szCs w:val="24"/>
        </w:rPr>
        <w:t xml:space="preserve"> </w:t>
      </w:r>
      <w:r>
        <w:rPr>
          <w:sz w:val="24"/>
          <w:szCs w:val="24"/>
        </w:rPr>
        <w:t>Chairperson</w:t>
      </w:r>
    </w:p>
    <w:p w14:paraId="721B6C6A" w14:textId="63150653" w:rsidR="00F2298E" w:rsidRDefault="00B97B28" w:rsidP="00665ED2">
      <w:pPr>
        <w:ind w:left="1440"/>
        <w:rPr>
          <w:sz w:val="24"/>
          <w:szCs w:val="24"/>
        </w:rPr>
      </w:pPr>
      <w:r>
        <w:rPr>
          <w:sz w:val="24"/>
          <w:szCs w:val="24"/>
        </w:rPr>
        <w:tab/>
        <w:t>Phillipe Thuillier volunteered to serve as the Secretary-Treasurer.</w:t>
      </w:r>
    </w:p>
    <w:p w14:paraId="47E145AE" w14:textId="77777777" w:rsidR="00B97B28" w:rsidRDefault="00B97B28" w:rsidP="00B97B28">
      <w:pPr>
        <w:rPr>
          <w:sz w:val="24"/>
          <w:szCs w:val="24"/>
        </w:rPr>
      </w:pPr>
    </w:p>
    <w:p w14:paraId="38A07811" w14:textId="1699EAE8" w:rsidR="00B97B28" w:rsidRDefault="00B97B28" w:rsidP="00B97B28">
      <w:pPr>
        <w:rPr>
          <w:sz w:val="24"/>
          <w:szCs w:val="24"/>
        </w:rPr>
      </w:pPr>
      <w:r w:rsidRPr="00B97B28">
        <w:rPr>
          <w:b/>
          <w:bCs/>
          <w:sz w:val="24"/>
          <w:szCs w:val="24"/>
        </w:rPr>
        <w:t>MOTION</w:t>
      </w:r>
      <w:r>
        <w:rPr>
          <w:sz w:val="24"/>
          <w:szCs w:val="24"/>
        </w:rPr>
        <w:t>: Mike Noonan moved to elect Miles McCoy as the Chairperson, Seth Crawford as the Vice</w:t>
      </w:r>
      <w:r w:rsidR="00791378">
        <w:rPr>
          <w:sz w:val="24"/>
          <w:szCs w:val="24"/>
        </w:rPr>
        <w:t xml:space="preserve"> </w:t>
      </w:r>
      <w:r>
        <w:rPr>
          <w:sz w:val="24"/>
          <w:szCs w:val="24"/>
        </w:rPr>
        <w:t xml:space="preserve">Chairperson, and Phillipe </w:t>
      </w:r>
      <w:proofErr w:type="spellStart"/>
      <w:r>
        <w:rPr>
          <w:sz w:val="24"/>
          <w:szCs w:val="24"/>
        </w:rPr>
        <w:t>Thuillier</w:t>
      </w:r>
      <w:proofErr w:type="spellEnd"/>
      <w:r>
        <w:rPr>
          <w:sz w:val="24"/>
          <w:szCs w:val="24"/>
        </w:rPr>
        <w:t xml:space="preserve"> as the Secretary-Treasurer. Seconded by Eric Pike. Motion approved by </w:t>
      </w:r>
      <w:r w:rsidR="00B57031">
        <w:rPr>
          <w:sz w:val="24"/>
          <w:szCs w:val="24"/>
        </w:rPr>
        <w:t>roll call vote</w:t>
      </w:r>
      <w:r>
        <w:rPr>
          <w:sz w:val="24"/>
          <w:szCs w:val="24"/>
        </w:rPr>
        <w:t>.</w:t>
      </w:r>
    </w:p>
    <w:p w14:paraId="596768F6" w14:textId="12B9FA7C" w:rsidR="00B97B28" w:rsidRDefault="00B97B28" w:rsidP="00B97B28">
      <w:pPr>
        <w:ind w:left="720"/>
        <w:rPr>
          <w:sz w:val="24"/>
          <w:szCs w:val="24"/>
        </w:rPr>
      </w:pPr>
      <w:r w:rsidRPr="00B97B28">
        <w:rPr>
          <w:b/>
          <w:bCs/>
          <w:sz w:val="24"/>
          <w:szCs w:val="24"/>
        </w:rPr>
        <w:t>Roll Call Vote</w:t>
      </w:r>
      <w:r>
        <w:rPr>
          <w:sz w:val="24"/>
          <w:szCs w:val="24"/>
        </w:rPr>
        <w:t xml:space="preserve">: Miles McCoy: Yes; </w:t>
      </w:r>
      <w:r w:rsidR="00791378">
        <w:rPr>
          <w:sz w:val="24"/>
          <w:szCs w:val="24"/>
        </w:rPr>
        <w:t xml:space="preserve">Phillipe </w:t>
      </w:r>
      <w:proofErr w:type="spellStart"/>
      <w:r w:rsidR="00791378">
        <w:rPr>
          <w:sz w:val="24"/>
          <w:szCs w:val="24"/>
        </w:rPr>
        <w:t>Thuillier</w:t>
      </w:r>
      <w:proofErr w:type="spellEnd"/>
      <w:r w:rsidR="00791378">
        <w:rPr>
          <w:sz w:val="24"/>
          <w:szCs w:val="24"/>
        </w:rPr>
        <w:t xml:space="preserve">: Yes; </w:t>
      </w:r>
      <w:r>
        <w:rPr>
          <w:sz w:val="24"/>
          <w:szCs w:val="24"/>
        </w:rPr>
        <w:t>Paul Murdoch: Yes; Seth Crawford: Yes; Chris Sullivan: Yes; Eric Pike: Yes; Mike Noonan: Yes</w:t>
      </w:r>
      <w:r w:rsidR="00791378">
        <w:rPr>
          <w:sz w:val="24"/>
          <w:szCs w:val="24"/>
        </w:rPr>
        <w:t>;</w:t>
      </w:r>
      <w:r w:rsidR="00B57031">
        <w:rPr>
          <w:sz w:val="24"/>
          <w:szCs w:val="24"/>
        </w:rPr>
        <w:t xml:space="preserve"> Alan Cleaver: </w:t>
      </w:r>
      <w:r w:rsidR="00791378">
        <w:rPr>
          <w:sz w:val="24"/>
          <w:szCs w:val="24"/>
        </w:rPr>
        <w:t>n/a.</w:t>
      </w:r>
    </w:p>
    <w:p w14:paraId="7B8481C1" w14:textId="2572C8B8" w:rsidR="00B97B28" w:rsidRDefault="00B97B28" w:rsidP="00B97B28">
      <w:pPr>
        <w:rPr>
          <w:b/>
          <w:bCs/>
          <w:sz w:val="24"/>
          <w:szCs w:val="24"/>
        </w:rPr>
      </w:pPr>
    </w:p>
    <w:p w14:paraId="3F8AFB35" w14:textId="774879E2" w:rsidR="00B97B28" w:rsidRDefault="00B97B28" w:rsidP="00B97B28">
      <w:pPr>
        <w:rPr>
          <w:sz w:val="24"/>
          <w:szCs w:val="24"/>
        </w:rPr>
      </w:pPr>
      <w:r>
        <w:rPr>
          <w:b/>
          <w:bCs/>
          <w:sz w:val="24"/>
          <w:szCs w:val="24"/>
        </w:rPr>
        <w:t xml:space="preserve">MOTION: </w:t>
      </w:r>
      <w:r w:rsidRPr="00B97B28">
        <w:rPr>
          <w:sz w:val="24"/>
          <w:szCs w:val="24"/>
        </w:rPr>
        <w:t>Seth Crawford</w:t>
      </w:r>
      <w:r>
        <w:rPr>
          <w:sz w:val="24"/>
          <w:szCs w:val="24"/>
        </w:rPr>
        <w:t xml:space="preserve"> moved to accept the minutes from the September 21, </w:t>
      </w:r>
      <w:r w:rsidR="009B621E">
        <w:rPr>
          <w:sz w:val="24"/>
          <w:szCs w:val="24"/>
        </w:rPr>
        <w:t>2022,</w:t>
      </w:r>
      <w:r>
        <w:rPr>
          <w:sz w:val="24"/>
          <w:szCs w:val="24"/>
        </w:rPr>
        <w:t xml:space="preserve"> meeting. Seconded by Eric Pike. Motion approve</w:t>
      </w:r>
      <w:r w:rsidR="009B621E">
        <w:rPr>
          <w:sz w:val="24"/>
          <w:szCs w:val="24"/>
        </w:rPr>
        <w:t>d</w:t>
      </w:r>
      <w:r>
        <w:rPr>
          <w:sz w:val="24"/>
          <w:szCs w:val="24"/>
        </w:rPr>
        <w:t xml:space="preserve"> by </w:t>
      </w:r>
      <w:r w:rsidR="00B57031">
        <w:rPr>
          <w:sz w:val="24"/>
          <w:szCs w:val="24"/>
        </w:rPr>
        <w:t>roll call vote</w:t>
      </w:r>
      <w:r>
        <w:rPr>
          <w:sz w:val="24"/>
          <w:szCs w:val="24"/>
        </w:rPr>
        <w:t>.</w:t>
      </w:r>
    </w:p>
    <w:p w14:paraId="510E1B70" w14:textId="0619FF9E" w:rsidR="00B97B28" w:rsidRPr="00B97B28" w:rsidRDefault="00B97B28" w:rsidP="00B97B28">
      <w:pPr>
        <w:ind w:left="720"/>
        <w:rPr>
          <w:sz w:val="24"/>
          <w:szCs w:val="24"/>
        </w:rPr>
      </w:pPr>
      <w:r w:rsidRPr="00B97B28">
        <w:rPr>
          <w:b/>
          <w:bCs/>
          <w:sz w:val="24"/>
          <w:szCs w:val="24"/>
        </w:rPr>
        <w:t>Roll Call Vote</w:t>
      </w:r>
      <w:r>
        <w:rPr>
          <w:sz w:val="24"/>
          <w:szCs w:val="24"/>
        </w:rPr>
        <w:t>: Phillipe Thuillier: Yes; Miles McCoy: Yes; Paul Murdoch: Yes; Seth Crawford: Yes; Alan Cleaver: Yes; Chris Sullivan: Yes; Eric Pike: Yes; Mike Noonan: Yes.</w:t>
      </w:r>
    </w:p>
    <w:p w14:paraId="7460FD2B" w14:textId="77777777" w:rsidR="009B621E" w:rsidRDefault="009B621E" w:rsidP="003B54CB">
      <w:pPr>
        <w:rPr>
          <w:sz w:val="24"/>
          <w:szCs w:val="24"/>
        </w:rPr>
      </w:pPr>
    </w:p>
    <w:p w14:paraId="0E154EE4" w14:textId="77777777" w:rsidR="009B621E" w:rsidRDefault="009B621E" w:rsidP="003B54CB">
      <w:pPr>
        <w:rPr>
          <w:sz w:val="24"/>
          <w:szCs w:val="24"/>
        </w:rPr>
      </w:pPr>
    </w:p>
    <w:p w14:paraId="2F39FA63" w14:textId="47DD410C" w:rsidR="0058171B" w:rsidRPr="000A145D" w:rsidRDefault="00B97B28" w:rsidP="003B54CB">
      <w:pPr>
        <w:rPr>
          <w:sz w:val="24"/>
          <w:szCs w:val="24"/>
        </w:rPr>
      </w:pPr>
      <w:r>
        <w:rPr>
          <w:sz w:val="24"/>
          <w:szCs w:val="24"/>
        </w:rPr>
        <w:t xml:space="preserve">Commissioner </w:t>
      </w:r>
      <w:r w:rsidR="0058171B" w:rsidRPr="000A145D">
        <w:rPr>
          <w:sz w:val="24"/>
          <w:szCs w:val="24"/>
        </w:rPr>
        <w:t>Phillipe Thu</w:t>
      </w:r>
      <w:r>
        <w:rPr>
          <w:sz w:val="24"/>
          <w:szCs w:val="24"/>
        </w:rPr>
        <w:t>i</w:t>
      </w:r>
      <w:r w:rsidR="0058171B" w:rsidRPr="000A145D">
        <w:rPr>
          <w:sz w:val="24"/>
          <w:szCs w:val="24"/>
        </w:rPr>
        <w:t>llier left meeting at 4:</w:t>
      </w:r>
      <w:r w:rsidR="00487972" w:rsidRPr="000A145D">
        <w:rPr>
          <w:sz w:val="24"/>
          <w:szCs w:val="24"/>
        </w:rPr>
        <w:t>02 p.m.</w:t>
      </w:r>
    </w:p>
    <w:p w14:paraId="77A6906B" w14:textId="0123F502" w:rsidR="00487972" w:rsidRPr="000A145D" w:rsidRDefault="001E3DF2" w:rsidP="003B54CB">
      <w:pPr>
        <w:rPr>
          <w:sz w:val="24"/>
          <w:szCs w:val="24"/>
        </w:rPr>
      </w:pPr>
      <w:r>
        <w:rPr>
          <w:sz w:val="24"/>
          <w:szCs w:val="24"/>
        </w:rPr>
        <w:t>Commission</w:t>
      </w:r>
      <w:r w:rsidR="00BA4148">
        <w:rPr>
          <w:sz w:val="24"/>
          <w:szCs w:val="24"/>
        </w:rPr>
        <w:t>er</w:t>
      </w:r>
      <w:r>
        <w:rPr>
          <w:sz w:val="24"/>
          <w:szCs w:val="24"/>
        </w:rPr>
        <w:t xml:space="preserve"> </w:t>
      </w:r>
      <w:r w:rsidR="00487972" w:rsidRPr="000A145D">
        <w:rPr>
          <w:sz w:val="24"/>
          <w:szCs w:val="24"/>
        </w:rPr>
        <w:t>Seth Crawford left meeting at 4:07 p.m.</w:t>
      </w:r>
    </w:p>
    <w:p w14:paraId="6C187DDC" w14:textId="271B5289" w:rsidR="009B621E" w:rsidRDefault="009B621E" w:rsidP="003B54CB">
      <w:pPr>
        <w:rPr>
          <w:sz w:val="24"/>
          <w:szCs w:val="24"/>
        </w:rPr>
      </w:pPr>
    </w:p>
    <w:p w14:paraId="5E3A07DE" w14:textId="0216334D" w:rsidR="009C4632" w:rsidRDefault="009C4632" w:rsidP="003B54CB">
      <w:pPr>
        <w:rPr>
          <w:sz w:val="24"/>
          <w:szCs w:val="24"/>
        </w:rPr>
      </w:pPr>
      <w:r>
        <w:rPr>
          <w:sz w:val="24"/>
          <w:szCs w:val="24"/>
        </w:rPr>
        <w:t>Kris Anderson, Curt Gebers, and Sunny Summers presented and opened discussion on letter from Curt Gebers to the Hemp Commission on October 5, 2022. Letter:</w:t>
      </w:r>
    </w:p>
    <w:p w14:paraId="28BAB83D" w14:textId="1E3AB689" w:rsidR="009C4632" w:rsidRDefault="009C4632" w:rsidP="003B54CB">
      <w:pPr>
        <w:rPr>
          <w:sz w:val="24"/>
          <w:szCs w:val="24"/>
        </w:rPr>
      </w:pPr>
    </w:p>
    <w:p w14:paraId="763EC6CA" w14:textId="77777777" w:rsidR="009C4632" w:rsidRPr="009C4632" w:rsidRDefault="009C4632" w:rsidP="009C4632">
      <w:pPr>
        <w:ind w:left="720"/>
        <w:rPr>
          <w:i/>
          <w:iCs/>
          <w:sz w:val="20"/>
          <w:szCs w:val="20"/>
        </w:rPr>
      </w:pPr>
      <w:r w:rsidRPr="009C4632">
        <w:rPr>
          <w:i/>
          <w:iCs/>
          <w:sz w:val="20"/>
          <w:szCs w:val="20"/>
        </w:rPr>
        <w:t>~ Assessment of up to 1.5% for CPA firm to keep books for the commission.</w:t>
      </w:r>
      <w:r w:rsidRPr="009C4632">
        <w:rPr>
          <w:i/>
          <w:iCs/>
          <w:sz w:val="20"/>
          <w:szCs w:val="20"/>
        </w:rPr>
        <w:br/>
        <w:t>~ Remediation policy to replace the Burn, Bury and Destroy Policy for crops over .3%</w:t>
      </w:r>
      <w:r w:rsidRPr="009C4632">
        <w:rPr>
          <w:i/>
          <w:iCs/>
          <w:sz w:val="20"/>
          <w:szCs w:val="20"/>
        </w:rPr>
        <w:br/>
      </w:r>
      <w:r w:rsidRPr="009C4632">
        <w:rPr>
          <w:i/>
          <w:iCs/>
          <w:sz w:val="24"/>
          <w:szCs w:val="24"/>
        </w:rPr>
        <w:br/>
      </w:r>
      <w:r w:rsidRPr="009C4632">
        <w:rPr>
          <w:i/>
          <w:iCs/>
          <w:sz w:val="20"/>
          <w:szCs w:val="20"/>
        </w:rPr>
        <w:t>Dear Commissioners,</w:t>
      </w:r>
    </w:p>
    <w:p w14:paraId="615D2A84" w14:textId="5A83DC4D" w:rsidR="009C4632" w:rsidRPr="009C4632" w:rsidRDefault="009C4632" w:rsidP="009C4632">
      <w:pPr>
        <w:ind w:left="720"/>
        <w:rPr>
          <w:i/>
          <w:iCs/>
          <w:sz w:val="20"/>
          <w:szCs w:val="20"/>
        </w:rPr>
      </w:pPr>
      <w:r w:rsidRPr="009C4632">
        <w:rPr>
          <w:i/>
          <w:iCs/>
          <w:sz w:val="20"/>
          <w:szCs w:val="20"/>
        </w:rPr>
        <w:lastRenderedPageBreak/>
        <w:t xml:space="preserve">As we are </w:t>
      </w:r>
      <w:proofErr w:type="gramStart"/>
      <w:r w:rsidRPr="009C4632">
        <w:rPr>
          <w:i/>
          <w:iCs/>
          <w:sz w:val="20"/>
          <w:szCs w:val="20"/>
        </w:rPr>
        <w:t>well aware</w:t>
      </w:r>
      <w:proofErr w:type="gramEnd"/>
      <w:r w:rsidRPr="009C4632">
        <w:rPr>
          <w:i/>
          <w:iCs/>
          <w:sz w:val="20"/>
          <w:szCs w:val="20"/>
        </w:rPr>
        <w:t>, the Hemp industry as a whole has suffered dramatically since 2019. It is my understanding that less than 10% of the remaining Hemp farmers, at least in Southern Oregon, are still in business. Because of this, I feel that further assessments even as little as 1.5%, could result in a catastrophic outcome.</w:t>
      </w:r>
    </w:p>
    <w:p w14:paraId="4E3502F6" w14:textId="77777777" w:rsidR="009C4632" w:rsidRPr="009C4632" w:rsidRDefault="009C4632" w:rsidP="00DE554F">
      <w:pPr>
        <w:spacing w:line="240" w:lineRule="auto"/>
        <w:ind w:left="720"/>
        <w:rPr>
          <w:i/>
          <w:iCs/>
          <w:sz w:val="20"/>
          <w:szCs w:val="20"/>
        </w:rPr>
      </w:pPr>
      <w:r w:rsidRPr="009C4632">
        <w:rPr>
          <w:i/>
          <w:iCs/>
          <w:sz w:val="20"/>
          <w:szCs w:val="20"/>
        </w:rPr>
        <w:t xml:space="preserve">I propose that for the remaining hemp farmers we come together to find mutually agreed upon solutions that would eliminate the need for assessments. It is my understanding that the primary reason for considering this assessment is to pay a CPA firm to maintain the bookkeeping and accounting for the Hemp Commission. I am not sure of the rules regarding who can take on this </w:t>
      </w:r>
      <w:proofErr w:type="gramStart"/>
      <w:r w:rsidRPr="009C4632">
        <w:rPr>
          <w:i/>
          <w:iCs/>
          <w:sz w:val="20"/>
          <w:szCs w:val="20"/>
        </w:rPr>
        <w:t>task</w:t>
      </w:r>
      <w:proofErr w:type="gramEnd"/>
      <w:r w:rsidRPr="009C4632">
        <w:rPr>
          <w:i/>
          <w:iCs/>
          <w:sz w:val="20"/>
          <w:szCs w:val="20"/>
        </w:rPr>
        <w:t xml:space="preserve"> but I am wondering if it would be possible to utilize one of the accounting professors or a graduate student at the university instead of hiring a CPA firm.  I know Seth and others have very close relationships with the university and the professors and could possibly ask the graduate students if one of them </w:t>
      </w:r>
      <w:proofErr w:type="gramStart"/>
      <w:r w:rsidRPr="009C4632">
        <w:rPr>
          <w:i/>
          <w:iCs/>
          <w:sz w:val="20"/>
          <w:szCs w:val="20"/>
        </w:rPr>
        <w:t>would to</w:t>
      </w:r>
      <w:proofErr w:type="gramEnd"/>
      <w:r w:rsidRPr="009C4632">
        <w:rPr>
          <w:i/>
          <w:iCs/>
          <w:sz w:val="20"/>
          <w:szCs w:val="20"/>
        </w:rPr>
        <w:t xml:space="preserve"> like to take on the bookkeeping for the Oregon Hemp Commission. This would be a great opportunity for a graduate student to gain experience by volunteering as well as help the Oregon Hemp Industry.  In addition, this would eliminate the need for an assessment and use resources readily available to us. I am not sure if this is legally possible or what restrictions, if any, would prevent this but I truly believe it is much more beneficial to find cost effective solutions for the remaining hemp farmers rather than create more expense.</w:t>
      </w:r>
      <w:r w:rsidRPr="009C4632">
        <w:rPr>
          <w:i/>
          <w:iCs/>
          <w:sz w:val="20"/>
          <w:szCs w:val="20"/>
        </w:rPr>
        <w:br/>
      </w:r>
      <w:r w:rsidRPr="009C4632">
        <w:rPr>
          <w:i/>
          <w:iCs/>
          <w:sz w:val="20"/>
          <w:szCs w:val="20"/>
        </w:rPr>
        <w:br/>
        <w:t xml:space="preserve">Another concern I have and would like to mention is the burn, bury and destroy policy for plants over 0.3% THC.  I am wondering if it would be possible to have a remediation policy put in place that would allow farmers to take plants that test over 0.3% and use them for extraction to remove the Delta eight and nine. This would leave a viable product for farmers and have less of a financial impact. I have grown Crawford Brothers Seed since 2019 and have had great success with my CBG coming back at 17.82% CBG and 0.0% THC. However, this is an exception even with Crawford Brothers, which is the gold standard in our state and possibly nationwide, because you still run the risk of tests coming back over 0.3% THC once plants have fully matured.  Rather than continuing to devastate the industry with this policy, I propose that you allow farmers the opportunity of remediation to extract the plant material and remove the THC but keep the CBD/CBG to use in their products and enhance the quality of people’s lives. For </w:t>
      </w:r>
      <w:proofErr w:type="gramStart"/>
      <w:r w:rsidRPr="009C4632">
        <w:rPr>
          <w:i/>
          <w:iCs/>
          <w:sz w:val="20"/>
          <w:szCs w:val="20"/>
        </w:rPr>
        <w:t>me in particular, I</w:t>
      </w:r>
      <w:proofErr w:type="gramEnd"/>
      <w:r w:rsidRPr="009C4632">
        <w:rPr>
          <w:i/>
          <w:iCs/>
          <w:sz w:val="20"/>
          <w:szCs w:val="20"/>
        </w:rPr>
        <w:t xml:space="preserve"> take my products all the way to Isolate so they’re 99.5% plus pure CBD or CBG. Keeping the burn, bury and destroy policy in place seems like not only a waste of valuable life-changing materials but also financial burden to farmers who are barely hanging on trying to find success in the hemp farm industry.</w:t>
      </w:r>
    </w:p>
    <w:p w14:paraId="62BF7E9E" w14:textId="77777777" w:rsidR="009C4632" w:rsidRPr="009C4632" w:rsidRDefault="009C4632" w:rsidP="00DE554F">
      <w:pPr>
        <w:spacing w:after="0" w:line="240" w:lineRule="auto"/>
        <w:ind w:left="720"/>
        <w:rPr>
          <w:i/>
          <w:iCs/>
          <w:sz w:val="20"/>
          <w:szCs w:val="20"/>
        </w:rPr>
      </w:pPr>
    </w:p>
    <w:p w14:paraId="7D685BFD" w14:textId="77777777" w:rsidR="00DE554F" w:rsidRDefault="009C4632" w:rsidP="00DE554F">
      <w:pPr>
        <w:ind w:left="720"/>
        <w:rPr>
          <w:i/>
          <w:iCs/>
          <w:sz w:val="20"/>
          <w:szCs w:val="20"/>
        </w:rPr>
      </w:pPr>
      <w:r w:rsidRPr="009C4632">
        <w:rPr>
          <w:i/>
          <w:iCs/>
          <w:sz w:val="20"/>
          <w:szCs w:val="20"/>
        </w:rPr>
        <w:t>Being new to commission meetings, I’ve only been on what will be my fourth meeting today, I realize that it is possible that these concerns have been discussed in previous meetings and I apologize If I’m repeating matters already discussed. I’m just a very small farmer from Sothern Oregon that truly cares.</w:t>
      </w:r>
      <w:r w:rsidRPr="009C4632">
        <w:rPr>
          <w:i/>
          <w:iCs/>
          <w:sz w:val="20"/>
          <w:szCs w:val="20"/>
        </w:rPr>
        <w:br/>
      </w:r>
    </w:p>
    <w:p w14:paraId="4B2DCBC8" w14:textId="22BAD3B4" w:rsidR="009C4632" w:rsidRPr="009C4632" w:rsidRDefault="009C4632" w:rsidP="00633082">
      <w:pPr>
        <w:ind w:left="720"/>
        <w:rPr>
          <w:i/>
          <w:iCs/>
          <w:sz w:val="20"/>
          <w:szCs w:val="20"/>
        </w:rPr>
      </w:pPr>
      <w:r w:rsidRPr="009C4632">
        <w:rPr>
          <w:i/>
          <w:iCs/>
          <w:sz w:val="20"/>
          <w:szCs w:val="20"/>
        </w:rPr>
        <w:t>Respectfully,</w:t>
      </w:r>
      <w:r w:rsidR="005E6AF5">
        <w:rPr>
          <w:i/>
          <w:iCs/>
          <w:sz w:val="20"/>
          <w:szCs w:val="20"/>
        </w:rPr>
        <w:t xml:space="preserve"> </w:t>
      </w:r>
      <w:r w:rsidRPr="009C4632">
        <w:rPr>
          <w:i/>
          <w:iCs/>
          <w:sz w:val="20"/>
          <w:szCs w:val="20"/>
        </w:rPr>
        <w:t>Curt Gebers</w:t>
      </w:r>
      <w:r w:rsidR="005E6AF5">
        <w:rPr>
          <w:i/>
          <w:iCs/>
          <w:sz w:val="20"/>
          <w:szCs w:val="20"/>
        </w:rPr>
        <w:t xml:space="preserve">, </w:t>
      </w:r>
      <w:r w:rsidRPr="009C4632">
        <w:rPr>
          <w:i/>
          <w:iCs/>
          <w:sz w:val="20"/>
          <w:szCs w:val="20"/>
        </w:rPr>
        <w:t>Natural Blum Farm</w:t>
      </w:r>
      <w:r w:rsidR="005E6AF5">
        <w:rPr>
          <w:i/>
          <w:iCs/>
          <w:sz w:val="20"/>
          <w:szCs w:val="20"/>
        </w:rPr>
        <w:t xml:space="preserve">, </w:t>
      </w:r>
      <w:r w:rsidRPr="009C4632">
        <w:rPr>
          <w:i/>
          <w:iCs/>
          <w:sz w:val="20"/>
          <w:szCs w:val="20"/>
        </w:rPr>
        <w:t>Jacksonville Oregon</w:t>
      </w:r>
    </w:p>
    <w:p w14:paraId="44DDA4A5" w14:textId="7E8A3CE2" w:rsidR="009C4632" w:rsidRDefault="009C4632" w:rsidP="009C4632">
      <w:pPr>
        <w:ind w:left="720"/>
        <w:rPr>
          <w:sz w:val="24"/>
          <w:szCs w:val="24"/>
        </w:rPr>
      </w:pPr>
      <w:r>
        <w:rPr>
          <w:sz w:val="24"/>
          <w:szCs w:val="24"/>
        </w:rPr>
        <w:t>Sunny Summers provided background on the section questioning current r</w:t>
      </w:r>
      <w:r w:rsidRPr="009C4632">
        <w:rPr>
          <w:sz w:val="24"/>
          <w:szCs w:val="24"/>
        </w:rPr>
        <w:t>emediation policy to replace the Burn, Bury and Destroy Policy for crops over .3%</w:t>
      </w:r>
      <w:r>
        <w:rPr>
          <w:sz w:val="24"/>
          <w:szCs w:val="24"/>
        </w:rPr>
        <w:t xml:space="preserve">. </w:t>
      </w:r>
      <w:r w:rsidR="00126EC4">
        <w:rPr>
          <w:sz w:val="24"/>
          <w:szCs w:val="24"/>
        </w:rPr>
        <w:t>Oregon’s</w:t>
      </w:r>
      <w:r>
        <w:rPr>
          <w:sz w:val="24"/>
          <w:szCs w:val="24"/>
        </w:rPr>
        <w:t xml:space="preserve"> Hemp Program is a USDA approved program, from the 2018 Farm Bill, following the creation of the Federal Hemp Program. USDA maintains oversight over hemp growing, while </w:t>
      </w:r>
      <w:r w:rsidR="00651DAF">
        <w:rPr>
          <w:sz w:val="24"/>
          <w:szCs w:val="24"/>
        </w:rPr>
        <w:t>individual</w:t>
      </w:r>
      <w:r>
        <w:rPr>
          <w:sz w:val="24"/>
          <w:szCs w:val="24"/>
        </w:rPr>
        <w:t xml:space="preserve"> states provide oversight once it leaves its grow site. Oregon has not yet initiated any plans to remediate current rules and policies because of high level of illegal grow operations during the early stages of Oregon hemp production. Currently, ODA is continuing to discuss the potential to change administrative rules. The two types of </w:t>
      </w:r>
      <w:r w:rsidR="00C842AC">
        <w:rPr>
          <w:sz w:val="24"/>
          <w:szCs w:val="24"/>
        </w:rPr>
        <w:t xml:space="preserve">federally </w:t>
      </w:r>
      <w:r>
        <w:rPr>
          <w:sz w:val="24"/>
          <w:szCs w:val="24"/>
        </w:rPr>
        <w:t>allowed remediation are:</w:t>
      </w:r>
    </w:p>
    <w:p w14:paraId="0835518B" w14:textId="77777777" w:rsidR="00126EC4" w:rsidRDefault="009C4632" w:rsidP="009C4632">
      <w:pPr>
        <w:pStyle w:val="ListParagraph"/>
        <w:numPr>
          <w:ilvl w:val="0"/>
          <w:numId w:val="7"/>
        </w:numPr>
        <w:rPr>
          <w:sz w:val="24"/>
          <w:szCs w:val="24"/>
        </w:rPr>
      </w:pPr>
      <w:r>
        <w:rPr>
          <w:sz w:val="24"/>
          <w:szCs w:val="24"/>
        </w:rPr>
        <w:t>Removing the floral material from the plant and destroying it immediately</w:t>
      </w:r>
      <w:r w:rsidR="00126EC4">
        <w:rPr>
          <w:sz w:val="24"/>
          <w:szCs w:val="24"/>
        </w:rPr>
        <w:t>, then having the stocks and stems tested.</w:t>
      </w:r>
    </w:p>
    <w:p w14:paraId="3A06C405" w14:textId="68B05404" w:rsidR="009C4632" w:rsidRDefault="00126EC4" w:rsidP="009C4632">
      <w:pPr>
        <w:pStyle w:val="ListParagraph"/>
        <w:numPr>
          <w:ilvl w:val="0"/>
          <w:numId w:val="7"/>
        </w:numPr>
        <w:rPr>
          <w:sz w:val="24"/>
          <w:szCs w:val="24"/>
        </w:rPr>
      </w:pPr>
      <w:r>
        <w:rPr>
          <w:sz w:val="24"/>
          <w:szCs w:val="24"/>
        </w:rPr>
        <w:lastRenderedPageBreak/>
        <w:t>Allowing the grower to harvest, chip entire plant, then test.</w:t>
      </w:r>
    </w:p>
    <w:p w14:paraId="4F940C7F" w14:textId="6663D40A" w:rsidR="00B37571" w:rsidRDefault="00B37571" w:rsidP="00B37571">
      <w:pPr>
        <w:rPr>
          <w:sz w:val="24"/>
          <w:szCs w:val="24"/>
        </w:rPr>
      </w:pPr>
    </w:p>
    <w:p w14:paraId="1ECA7EE4" w14:textId="253AB085" w:rsidR="00B37571" w:rsidRDefault="00B37571" w:rsidP="00B37571">
      <w:pPr>
        <w:ind w:left="720"/>
        <w:rPr>
          <w:sz w:val="24"/>
          <w:szCs w:val="24"/>
        </w:rPr>
      </w:pPr>
      <w:r>
        <w:rPr>
          <w:sz w:val="24"/>
          <w:szCs w:val="24"/>
        </w:rPr>
        <w:t>Curt Gebers asked Kris Anderson if there were any legal concerns in reference to working with professors and/or graduate students as administrative service providers. Kris Anderson responded that while not aware of any legal barriers, confidentiality would be a primary concern when handling assessment pay</w:t>
      </w:r>
      <w:r w:rsidR="00791378">
        <w:rPr>
          <w:sz w:val="24"/>
          <w:szCs w:val="24"/>
        </w:rPr>
        <w:t>e</w:t>
      </w:r>
      <w:r>
        <w:rPr>
          <w:sz w:val="24"/>
          <w:szCs w:val="24"/>
        </w:rPr>
        <w:t>r information.</w:t>
      </w:r>
    </w:p>
    <w:p w14:paraId="4B3103A5" w14:textId="2044C910" w:rsidR="00E81D2F" w:rsidRDefault="00E81D2F" w:rsidP="00E81D2F">
      <w:pPr>
        <w:ind w:left="1440"/>
        <w:rPr>
          <w:sz w:val="24"/>
          <w:szCs w:val="24"/>
        </w:rPr>
      </w:pPr>
      <w:r>
        <w:rPr>
          <w:sz w:val="24"/>
          <w:szCs w:val="24"/>
        </w:rPr>
        <w:t xml:space="preserve">Miles McCoy indicated someone would still need to be assigned to manage and coordinate </w:t>
      </w:r>
      <w:r w:rsidR="00BF5C8F">
        <w:rPr>
          <w:sz w:val="24"/>
          <w:szCs w:val="24"/>
        </w:rPr>
        <w:t xml:space="preserve">any </w:t>
      </w:r>
      <w:r>
        <w:rPr>
          <w:sz w:val="24"/>
          <w:szCs w:val="24"/>
        </w:rPr>
        <w:t xml:space="preserve">volunteers. This would likely have to be a </w:t>
      </w:r>
      <w:proofErr w:type="gramStart"/>
      <w:r>
        <w:rPr>
          <w:sz w:val="24"/>
          <w:szCs w:val="24"/>
        </w:rPr>
        <w:t>Commissioner</w:t>
      </w:r>
      <w:proofErr w:type="gramEnd"/>
      <w:r>
        <w:rPr>
          <w:sz w:val="24"/>
          <w:szCs w:val="24"/>
        </w:rPr>
        <w:t>.</w:t>
      </w:r>
    </w:p>
    <w:p w14:paraId="0E444919" w14:textId="5EC3EDC1" w:rsidR="00E81D2F" w:rsidRPr="00B37571" w:rsidRDefault="00E81D2F" w:rsidP="00E81D2F">
      <w:pPr>
        <w:ind w:left="2160"/>
        <w:rPr>
          <w:sz w:val="24"/>
          <w:szCs w:val="24"/>
        </w:rPr>
      </w:pPr>
      <w:r>
        <w:rPr>
          <w:sz w:val="24"/>
          <w:szCs w:val="24"/>
        </w:rPr>
        <w:t>Mike Noonan indicated preference for a contracted administrative service provider to ensure confidentially, professionalism, experience, and accountability.</w:t>
      </w:r>
    </w:p>
    <w:p w14:paraId="7AEC0EBE" w14:textId="44949A4D" w:rsidR="00C81E42" w:rsidRDefault="00C81E42" w:rsidP="003B54CB">
      <w:pPr>
        <w:rPr>
          <w:sz w:val="24"/>
          <w:szCs w:val="24"/>
        </w:rPr>
      </w:pPr>
    </w:p>
    <w:p w14:paraId="13F05D9B" w14:textId="6DA92B52" w:rsidR="00F01BAC" w:rsidRDefault="00F01BAC" w:rsidP="00817D80">
      <w:pPr>
        <w:ind w:left="720"/>
        <w:rPr>
          <w:sz w:val="24"/>
          <w:szCs w:val="24"/>
        </w:rPr>
      </w:pPr>
      <w:r>
        <w:rPr>
          <w:sz w:val="24"/>
          <w:szCs w:val="24"/>
        </w:rPr>
        <w:t xml:space="preserve">Kris Anderson provided an outline of how the Temporary Commissioners established Administrative Rules. This included organizing a Rules Advisory Committee to discuss individual rules. Extensive </w:t>
      </w:r>
      <w:r w:rsidR="00951502">
        <w:rPr>
          <w:sz w:val="24"/>
          <w:szCs w:val="24"/>
        </w:rPr>
        <w:t>consideration</w:t>
      </w:r>
      <w:r>
        <w:rPr>
          <w:sz w:val="24"/>
          <w:szCs w:val="24"/>
        </w:rPr>
        <w:t xml:space="preserve"> w</w:t>
      </w:r>
      <w:r w:rsidR="00951502">
        <w:rPr>
          <w:sz w:val="24"/>
          <w:szCs w:val="24"/>
        </w:rPr>
        <w:t>as</w:t>
      </w:r>
      <w:r>
        <w:rPr>
          <w:sz w:val="24"/>
          <w:szCs w:val="24"/>
        </w:rPr>
        <w:t xml:space="preserve"> invested into the establishment of assessment rules. Sunny Summers acted as the public hearings officer. The Rules Advisory Committee and the Temporary Commissioners considers all public comments received.</w:t>
      </w:r>
    </w:p>
    <w:p w14:paraId="6083A4F4" w14:textId="0DEFE672" w:rsidR="00817D80" w:rsidRDefault="00817D80" w:rsidP="00951502">
      <w:pPr>
        <w:ind w:left="1440"/>
        <w:rPr>
          <w:sz w:val="24"/>
          <w:szCs w:val="24"/>
        </w:rPr>
      </w:pPr>
      <w:r>
        <w:rPr>
          <w:sz w:val="24"/>
          <w:szCs w:val="24"/>
        </w:rPr>
        <w:t>The Commission decides where, when, and how to spend assessment funds. Some options include:</w:t>
      </w:r>
    </w:p>
    <w:p w14:paraId="782CAC3F" w14:textId="77777777" w:rsidR="00817D80" w:rsidRPr="00817D80" w:rsidRDefault="00817D80" w:rsidP="00817D80">
      <w:pPr>
        <w:numPr>
          <w:ilvl w:val="0"/>
          <w:numId w:val="3"/>
        </w:numPr>
        <w:rPr>
          <w:sz w:val="20"/>
          <w:szCs w:val="20"/>
        </w:rPr>
      </w:pPr>
      <w:r w:rsidRPr="00817D80">
        <w:rPr>
          <w:sz w:val="20"/>
          <w:szCs w:val="20"/>
        </w:rPr>
        <w:t xml:space="preserve">Levy Grower Assessments </w:t>
      </w:r>
    </w:p>
    <w:p w14:paraId="708DE2CA" w14:textId="77777777" w:rsidR="00817D80" w:rsidRPr="00817D80" w:rsidRDefault="00817D80" w:rsidP="00817D80">
      <w:pPr>
        <w:numPr>
          <w:ilvl w:val="0"/>
          <w:numId w:val="3"/>
        </w:numPr>
        <w:rPr>
          <w:sz w:val="20"/>
          <w:szCs w:val="20"/>
        </w:rPr>
      </w:pPr>
      <w:r w:rsidRPr="00817D80">
        <w:rPr>
          <w:sz w:val="20"/>
          <w:szCs w:val="20"/>
        </w:rPr>
        <w:t xml:space="preserve">Provide Information/Education </w:t>
      </w:r>
    </w:p>
    <w:p w14:paraId="22C1762C" w14:textId="77777777" w:rsidR="00817D80" w:rsidRPr="00817D80" w:rsidRDefault="00817D80" w:rsidP="00817D80">
      <w:pPr>
        <w:numPr>
          <w:ilvl w:val="0"/>
          <w:numId w:val="3"/>
        </w:numPr>
        <w:rPr>
          <w:sz w:val="20"/>
          <w:szCs w:val="20"/>
        </w:rPr>
      </w:pPr>
      <w:r w:rsidRPr="00817D80">
        <w:rPr>
          <w:sz w:val="20"/>
          <w:szCs w:val="20"/>
        </w:rPr>
        <w:t xml:space="preserve">Study State and Federal Legislation </w:t>
      </w:r>
    </w:p>
    <w:p w14:paraId="76888290" w14:textId="77777777" w:rsidR="00817D80" w:rsidRPr="00817D80" w:rsidRDefault="00817D80" w:rsidP="00817D80">
      <w:pPr>
        <w:numPr>
          <w:ilvl w:val="0"/>
          <w:numId w:val="3"/>
        </w:numPr>
        <w:rPr>
          <w:sz w:val="20"/>
          <w:szCs w:val="20"/>
        </w:rPr>
      </w:pPr>
      <w:r w:rsidRPr="00817D80">
        <w:rPr>
          <w:sz w:val="20"/>
          <w:szCs w:val="20"/>
        </w:rPr>
        <w:t xml:space="preserve">Represent and Protect the Interests of the Hemp Industry re: Proposed Legislation or Executive Action </w:t>
      </w:r>
    </w:p>
    <w:p w14:paraId="6D0D4F83" w14:textId="77777777" w:rsidR="00817D80" w:rsidRPr="00817D80" w:rsidRDefault="00817D80" w:rsidP="00817D80">
      <w:pPr>
        <w:numPr>
          <w:ilvl w:val="0"/>
          <w:numId w:val="3"/>
        </w:numPr>
        <w:rPr>
          <w:sz w:val="20"/>
          <w:szCs w:val="20"/>
        </w:rPr>
      </w:pPr>
      <w:r w:rsidRPr="00817D80">
        <w:rPr>
          <w:sz w:val="20"/>
          <w:szCs w:val="20"/>
        </w:rPr>
        <w:t xml:space="preserve">Maintain, Expand and Develop New Markets </w:t>
      </w:r>
    </w:p>
    <w:p w14:paraId="2F619C23" w14:textId="77777777" w:rsidR="00817D80" w:rsidRPr="00817D80" w:rsidRDefault="00817D80" w:rsidP="00817D80">
      <w:pPr>
        <w:numPr>
          <w:ilvl w:val="0"/>
          <w:numId w:val="3"/>
        </w:numPr>
        <w:rPr>
          <w:sz w:val="20"/>
          <w:szCs w:val="20"/>
        </w:rPr>
      </w:pPr>
      <w:r w:rsidRPr="00817D80">
        <w:rPr>
          <w:sz w:val="20"/>
          <w:szCs w:val="20"/>
        </w:rPr>
        <w:t xml:space="preserve">Create and Carry Out Non-Branded Promotion/Marketing </w:t>
      </w:r>
    </w:p>
    <w:p w14:paraId="440C5BB0" w14:textId="77777777" w:rsidR="00817D80" w:rsidRPr="00817D80" w:rsidRDefault="00817D80" w:rsidP="00817D80">
      <w:pPr>
        <w:numPr>
          <w:ilvl w:val="0"/>
          <w:numId w:val="3"/>
        </w:numPr>
        <w:rPr>
          <w:sz w:val="20"/>
          <w:szCs w:val="20"/>
        </w:rPr>
      </w:pPr>
      <w:r w:rsidRPr="00817D80">
        <w:rPr>
          <w:sz w:val="20"/>
          <w:szCs w:val="20"/>
        </w:rPr>
        <w:t xml:space="preserve">Conduct Research </w:t>
      </w:r>
    </w:p>
    <w:p w14:paraId="7931AB9C" w14:textId="4EAFA9A7" w:rsidR="00817D80" w:rsidRPr="00817D80" w:rsidRDefault="00817D80" w:rsidP="00817D80">
      <w:pPr>
        <w:numPr>
          <w:ilvl w:val="0"/>
          <w:numId w:val="3"/>
        </w:numPr>
        <w:rPr>
          <w:sz w:val="20"/>
          <w:szCs w:val="20"/>
        </w:rPr>
      </w:pPr>
      <w:r w:rsidRPr="00817D80">
        <w:rPr>
          <w:sz w:val="20"/>
          <w:szCs w:val="20"/>
        </w:rPr>
        <w:t xml:space="preserve">Develop Efficiencies in Production, Irrigation, Transportation, Handling, etc. </w:t>
      </w:r>
    </w:p>
    <w:p w14:paraId="01918A4B" w14:textId="77777777" w:rsidR="00817D80" w:rsidRPr="00817D80" w:rsidRDefault="00817D80" w:rsidP="00817D80">
      <w:pPr>
        <w:numPr>
          <w:ilvl w:val="0"/>
          <w:numId w:val="3"/>
        </w:numPr>
        <w:rPr>
          <w:sz w:val="20"/>
          <w:szCs w:val="20"/>
        </w:rPr>
      </w:pPr>
      <w:r w:rsidRPr="00817D80">
        <w:rPr>
          <w:sz w:val="20"/>
          <w:szCs w:val="20"/>
        </w:rPr>
        <w:t xml:space="preserve">Discover Health, Environmental, Economic Benefits of Consuming or Using Hemp </w:t>
      </w:r>
    </w:p>
    <w:p w14:paraId="5B54AADE" w14:textId="1828C0DE" w:rsidR="00817D80" w:rsidRDefault="00817D80" w:rsidP="0015492D">
      <w:pPr>
        <w:rPr>
          <w:sz w:val="24"/>
          <w:szCs w:val="24"/>
        </w:rPr>
      </w:pPr>
    </w:p>
    <w:p w14:paraId="6E7BBEF1" w14:textId="1DD3C07A" w:rsidR="0015492D" w:rsidRDefault="0015492D" w:rsidP="0015492D">
      <w:pPr>
        <w:rPr>
          <w:sz w:val="24"/>
          <w:szCs w:val="24"/>
        </w:rPr>
      </w:pPr>
      <w:r>
        <w:rPr>
          <w:sz w:val="24"/>
          <w:szCs w:val="24"/>
        </w:rPr>
        <w:t>Kris Anderson indicated that ODA</w:t>
      </w:r>
      <w:r w:rsidR="00951502">
        <w:rPr>
          <w:sz w:val="24"/>
          <w:szCs w:val="24"/>
        </w:rPr>
        <w:t xml:space="preserve"> and its </w:t>
      </w:r>
      <w:r w:rsidR="00791378">
        <w:rPr>
          <w:sz w:val="24"/>
          <w:szCs w:val="24"/>
        </w:rPr>
        <w:t xml:space="preserve">Agricultural </w:t>
      </w:r>
      <w:r w:rsidR="00951502">
        <w:rPr>
          <w:sz w:val="24"/>
          <w:szCs w:val="24"/>
        </w:rPr>
        <w:t>Development and Marketing Program</w:t>
      </w:r>
      <w:r>
        <w:rPr>
          <w:sz w:val="24"/>
          <w:szCs w:val="24"/>
        </w:rPr>
        <w:t xml:space="preserve"> is continuing to work with international markets as potential hemp opportunities.</w:t>
      </w:r>
    </w:p>
    <w:p w14:paraId="08162C4E" w14:textId="55AE5638" w:rsidR="00133E8E" w:rsidRDefault="00133E8E" w:rsidP="0015492D">
      <w:pPr>
        <w:rPr>
          <w:sz w:val="24"/>
          <w:szCs w:val="24"/>
        </w:rPr>
      </w:pPr>
    </w:p>
    <w:p w14:paraId="1C2E90CA" w14:textId="569E2C37" w:rsidR="00133E8E" w:rsidRDefault="00BA4148" w:rsidP="0015492D">
      <w:pPr>
        <w:rPr>
          <w:sz w:val="24"/>
          <w:szCs w:val="24"/>
        </w:rPr>
      </w:pPr>
      <w:r>
        <w:rPr>
          <w:sz w:val="24"/>
          <w:szCs w:val="24"/>
        </w:rPr>
        <w:t xml:space="preserve">Commissioner </w:t>
      </w:r>
      <w:r w:rsidR="00133E8E">
        <w:rPr>
          <w:sz w:val="24"/>
          <w:szCs w:val="24"/>
        </w:rPr>
        <w:t xml:space="preserve">Mike Noonan expressed preference </w:t>
      </w:r>
      <w:r w:rsidR="00791378">
        <w:rPr>
          <w:sz w:val="24"/>
          <w:szCs w:val="24"/>
        </w:rPr>
        <w:t>for</w:t>
      </w:r>
      <w:r w:rsidR="00133E8E">
        <w:rPr>
          <w:sz w:val="24"/>
          <w:szCs w:val="24"/>
        </w:rPr>
        <w:t xml:space="preserve"> Commission meetings to be in</w:t>
      </w:r>
      <w:r w:rsidR="00791378">
        <w:rPr>
          <w:sz w:val="24"/>
          <w:szCs w:val="24"/>
        </w:rPr>
        <w:t xml:space="preserve"> </w:t>
      </w:r>
      <w:r w:rsidR="00133E8E">
        <w:rPr>
          <w:sz w:val="24"/>
          <w:szCs w:val="24"/>
        </w:rPr>
        <w:t>person.</w:t>
      </w:r>
    </w:p>
    <w:p w14:paraId="44E6809C" w14:textId="59E0B903" w:rsidR="00F84DC4" w:rsidRDefault="00F84DC4" w:rsidP="0015492D">
      <w:pPr>
        <w:rPr>
          <w:sz w:val="24"/>
          <w:szCs w:val="24"/>
        </w:rPr>
      </w:pPr>
    </w:p>
    <w:p w14:paraId="1D2687DA" w14:textId="3846774E" w:rsidR="00F84DC4" w:rsidRDefault="00F84DC4" w:rsidP="0015492D">
      <w:pPr>
        <w:rPr>
          <w:sz w:val="24"/>
          <w:szCs w:val="24"/>
        </w:rPr>
      </w:pPr>
      <w:r>
        <w:rPr>
          <w:sz w:val="24"/>
          <w:szCs w:val="24"/>
        </w:rPr>
        <w:t>Sunny Summers notified the Commissioner</w:t>
      </w:r>
      <w:r w:rsidR="00791378">
        <w:rPr>
          <w:sz w:val="24"/>
          <w:szCs w:val="24"/>
        </w:rPr>
        <w:t>s</w:t>
      </w:r>
      <w:r>
        <w:rPr>
          <w:sz w:val="24"/>
          <w:szCs w:val="24"/>
        </w:rPr>
        <w:t xml:space="preserve"> present that </w:t>
      </w:r>
      <w:r w:rsidR="00CD56D3">
        <w:rPr>
          <w:sz w:val="24"/>
          <w:szCs w:val="24"/>
        </w:rPr>
        <w:t>the survey could not be distributed until ODA sets up a contract with the company that purchased the company that previously provided the survey website and software. No timeframe was known.</w:t>
      </w:r>
    </w:p>
    <w:p w14:paraId="475101EF" w14:textId="09C4135B" w:rsidR="00817D80" w:rsidRPr="000A145D" w:rsidRDefault="00817D80" w:rsidP="00817D80">
      <w:pPr>
        <w:ind w:left="720"/>
        <w:rPr>
          <w:sz w:val="24"/>
          <w:szCs w:val="24"/>
        </w:rPr>
      </w:pPr>
      <w:r>
        <w:rPr>
          <w:sz w:val="24"/>
          <w:szCs w:val="24"/>
        </w:rPr>
        <w:tab/>
      </w:r>
    </w:p>
    <w:p w14:paraId="7917ECBE" w14:textId="0CC8F9BF" w:rsidR="003519C3" w:rsidRPr="000A145D" w:rsidRDefault="00CD56D3" w:rsidP="003B54CB">
      <w:pPr>
        <w:rPr>
          <w:sz w:val="24"/>
          <w:szCs w:val="24"/>
        </w:rPr>
      </w:pPr>
      <w:r>
        <w:rPr>
          <w:sz w:val="24"/>
          <w:szCs w:val="24"/>
        </w:rPr>
        <w:t>The n</w:t>
      </w:r>
      <w:r w:rsidR="003519C3" w:rsidRPr="000A145D">
        <w:rPr>
          <w:sz w:val="24"/>
          <w:szCs w:val="24"/>
        </w:rPr>
        <w:t xml:space="preserve">ext Hemp Commission meeting </w:t>
      </w:r>
      <w:r w:rsidR="00791378">
        <w:rPr>
          <w:sz w:val="24"/>
          <w:szCs w:val="24"/>
        </w:rPr>
        <w:t xml:space="preserve">tentatively </w:t>
      </w:r>
      <w:r w:rsidR="003519C3" w:rsidRPr="000A145D">
        <w:rPr>
          <w:sz w:val="24"/>
          <w:szCs w:val="24"/>
        </w:rPr>
        <w:t>scheduled for October 19, 2022 at 2:30 p.m.</w:t>
      </w:r>
      <w:r w:rsidR="0015492D">
        <w:rPr>
          <w:sz w:val="24"/>
          <w:szCs w:val="24"/>
        </w:rPr>
        <w:t xml:space="preserve"> Next meeting to include Commission policies and procedures presentation and discussion</w:t>
      </w:r>
      <w:r w:rsidR="00791378">
        <w:rPr>
          <w:sz w:val="24"/>
          <w:szCs w:val="24"/>
        </w:rPr>
        <w:t>.</w:t>
      </w:r>
    </w:p>
    <w:p w14:paraId="42C12127" w14:textId="77777777" w:rsidR="003519C3" w:rsidRPr="000A145D" w:rsidRDefault="003519C3" w:rsidP="003B54CB">
      <w:pPr>
        <w:rPr>
          <w:sz w:val="24"/>
          <w:szCs w:val="24"/>
        </w:rPr>
      </w:pPr>
    </w:p>
    <w:p w14:paraId="5C1FDD5F" w14:textId="75BB18D9" w:rsidR="00C81E42" w:rsidRPr="000A145D" w:rsidRDefault="00B23D11" w:rsidP="003B54CB">
      <w:pPr>
        <w:rPr>
          <w:sz w:val="24"/>
          <w:szCs w:val="24"/>
        </w:rPr>
      </w:pPr>
      <w:r w:rsidRPr="000A145D">
        <w:rPr>
          <w:sz w:val="24"/>
          <w:szCs w:val="24"/>
        </w:rPr>
        <w:t xml:space="preserve">Chairperson Miles McCoy adjourned meeting at </w:t>
      </w:r>
      <w:r w:rsidR="00096D93" w:rsidRPr="000A145D">
        <w:rPr>
          <w:sz w:val="24"/>
          <w:szCs w:val="24"/>
        </w:rPr>
        <w:t>4:55 p.m.</w:t>
      </w:r>
    </w:p>
    <w:sectPr w:rsidR="00C81E42" w:rsidRPr="000A145D">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1D26" w14:textId="77777777" w:rsidR="003C5CBD" w:rsidRDefault="003C5CBD">
      <w:r>
        <w:separator/>
      </w:r>
    </w:p>
    <w:p w14:paraId="308DF1E1" w14:textId="77777777" w:rsidR="003C5CBD" w:rsidRDefault="003C5CBD"/>
  </w:endnote>
  <w:endnote w:type="continuationSeparator" w:id="0">
    <w:p w14:paraId="1B1BA629" w14:textId="77777777" w:rsidR="003C5CBD" w:rsidRDefault="003C5CBD">
      <w:r>
        <w:continuationSeparator/>
      </w:r>
    </w:p>
    <w:p w14:paraId="0EC22CBE" w14:textId="77777777" w:rsidR="003C5CBD" w:rsidRDefault="003C5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816E9FA" w14:textId="77777777" w:rsidR="00E57D1F"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9BE2" w14:textId="77777777" w:rsidR="003C5CBD" w:rsidRDefault="003C5CBD">
      <w:r>
        <w:separator/>
      </w:r>
    </w:p>
    <w:p w14:paraId="1CA5243D" w14:textId="77777777" w:rsidR="003C5CBD" w:rsidRDefault="003C5CBD"/>
  </w:footnote>
  <w:footnote w:type="continuationSeparator" w:id="0">
    <w:p w14:paraId="79E76815" w14:textId="77777777" w:rsidR="003C5CBD" w:rsidRDefault="003C5CBD">
      <w:r>
        <w:continuationSeparator/>
      </w:r>
    </w:p>
    <w:p w14:paraId="3D90F95F" w14:textId="77777777" w:rsidR="003C5CBD" w:rsidRDefault="003C5C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75309"/>
    <w:multiLevelType w:val="hybridMultilevel"/>
    <w:tmpl w:val="AA027CA4"/>
    <w:lvl w:ilvl="0" w:tplc="71D80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0658F9"/>
    <w:multiLevelType w:val="multilevel"/>
    <w:tmpl w:val="0E84403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187C780F"/>
    <w:multiLevelType w:val="hybridMultilevel"/>
    <w:tmpl w:val="6674C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2304"/>
        </w:tabs>
        <w:ind w:left="2304" w:hanging="432"/>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EC2AFE"/>
    <w:multiLevelType w:val="multilevel"/>
    <w:tmpl w:val="0E84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3864934">
    <w:abstractNumId w:val="1"/>
  </w:num>
  <w:num w:numId="2" w16cid:durableId="1673407411">
    <w:abstractNumId w:val="0"/>
  </w:num>
  <w:num w:numId="3" w16cid:durableId="1757556416">
    <w:abstractNumId w:val="5"/>
  </w:num>
  <w:num w:numId="4" w16cid:durableId="399060894">
    <w:abstractNumId w:val="6"/>
  </w:num>
  <w:num w:numId="5" w16cid:durableId="284431963">
    <w:abstractNumId w:val="7"/>
  </w:num>
  <w:num w:numId="6" w16cid:durableId="336468873">
    <w:abstractNumId w:val="3"/>
  </w:num>
  <w:num w:numId="7" w16cid:durableId="955716743">
    <w:abstractNumId w:val="2"/>
  </w:num>
  <w:num w:numId="8" w16cid:durableId="1849903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AC"/>
    <w:rsid w:val="0001308A"/>
    <w:rsid w:val="00065E35"/>
    <w:rsid w:val="00084CF0"/>
    <w:rsid w:val="00096D93"/>
    <w:rsid w:val="000A145D"/>
    <w:rsid w:val="000E1DC7"/>
    <w:rsid w:val="000F64F0"/>
    <w:rsid w:val="00126EC4"/>
    <w:rsid w:val="00133E8E"/>
    <w:rsid w:val="001439B8"/>
    <w:rsid w:val="0015492D"/>
    <w:rsid w:val="001D70AA"/>
    <w:rsid w:val="001E3DF2"/>
    <w:rsid w:val="00270DBD"/>
    <w:rsid w:val="00272F83"/>
    <w:rsid w:val="00273EB4"/>
    <w:rsid w:val="002A51AC"/>
    <w:rsid w:val="002A621E"/>
    <w:rsid w:val="002D65D9"/>
    <w:rsid w:val="00311F0C"/>
    <w:rsid w:val="003519C3"/>
    <w:rsid w:val="00355F66"/>
    <w:rsid w:val="00395C29"/>
    <w:rsid w:val="003B54CB"/>
    <w:rsid w:val="003C5CBD"/>
    <w:rsid w:val="003C7FB0"/>
    <w:rsid w:val="003D328A"/>
    <w:rsid w:val="003E6321"/>
    <w:rsid w:val="00413BD7"/>
    <w:rsid w:val="00451EB2"/>
    <w:rsid w:val="00451EC2"/>
    <w:rsid w:val="004522A9"/>
    <w:rsid w:val="00452CBA"/>
    <w:rsid w:val="0046060C"/>
    <w:rsid w:val="00487972"/>
    <w:rsid w:val="00491134"/>
    <w:rsid w:val="00494C70"/>
    <w:rsid w:val="004D4452"/>
    <w:rsid w:val="005125B3"/>
    <w:rsid w:val="00525C19"/>
    <w:rsid w:val="005770BE"/>
    <w:rsid w:val="00580669"/>
    <w:rsid w:val="0058171B"/>
    <w:rsid w:val="005C1C88"/>
    <w:rsid w:val="005E6AF5"/>
    <w:rsid w:val="0061510C"/>
    <w:rsid w:val="00633082"/>
    <w:rsid w:val="006443D2"/>
    <w:rsid w:val="00651DAF"/>
    <w:rsid w:val="00665ED2"/>
    <w:rsid w:val="00675244"/>
    <w:rsid w:val="006C1C69"/>
    <w:rsid w:val="006D29BC"/>
    <w:rsid w:val="007321F8"/>
    <w:rsid w:val="007353B6"/>
    <w:rsid w:val="00767F9C"/>
    <w:rsid w:val="00777D3C"/>
    <w:rsid w:val="00791378"/>
    <w:rsid w:val="007F1DB8"/>
    <w:rsid w:val="00806963"/>
    <w:rsid w:val="008122F2"/>
    <w:rsid w:val="00817D80"/>
    <w:rsid w:val="008334A4"/>
    <w:rsid w:val="00847822"/>
    <w:rsid w:val="0088415D"/>
    <w:rsid w:val="008A1E1E"/>
    <w:rsid w:val="008E48EC"/>
    <w:rsid w:val="00912D86"/>
    <w:rsid w:val="00951502"/>
    <w:rsid w:val="00952959"/>
    <w:rsid w:val="009614E7"/>
    <w:rsid w:val="00994A6A"/>
    <w:rsid w:val="009B621E"/>
    <w:rsid w:val="009C4632"/>
    <w:rsid w:val="009F1055"/>
    <w:rsid w:val="00A15635"/>
    <w:rsid w:val="00A1678B"/>
    <w:rsid w:val="00A92BF3"/>
    <w:rsid w:val="00B14B4D"/>
    <w:rsid w:val="00B16716"/>
    <w:rsid w:val="00B23285"/>
    <w:rsid w:val="00B23D11"/>
    <w:rsid w:val="00B37571"/>
    <w:rsid w:val="00B57031"/>
    <w:rsid w:val="00B61C0B"/>
    <w:rsid w:val="00B97817"/>
    <w:rsid w:val="00B97B28"/>
    <w:rsid w:val="00BA4148"/>
    <w:rsid w:val="00BF5C8F"/>
    <w:rsid w:val="00C300FD"/>
    <w:rsid w:val="00C601F0"/>
    <w:rsid w:val="00C81E42"/>
    <w:rsid w:val="00C842AC"/>
    <w:rsid w:val="00C962E1"/>
    <w:rsid w:val="00CC1B03"/>
    <w:rsid w:val="00CD56D3"/>
    <w:rsid w:val="00D20A53"/>
    <w:rsid w:val="00D41AA5"/>
    <w:rsid w:val="00D4582D"/>
    <w:rsid w:val="00D85476"/>
    <w:rsid w:val="00DE554F"/>
    <w:rsid w:val="00E15982"/>
    <w:rsid w:val="00E443B6"/>
    <w:rsid w:val="00E45E32"/>
    <w:rsid w:val="00E57D1F"/>
    <w:rsid w:val="00E67F3C"/>
    <w:rsid w:val="00E7421A"/>
    <w:rsid w:val="00E74784"/>
    <w:rsid w:val="00E81D2F"/>
    <w:rsid w:val="00F01BAC"/>
    <w:rsid w:val="00F2298E"/>
    <w:rsid w:val="00F23F56"/>
    <w:rsid w:val="00F60202"/>
    <w:rsid w:val="00F73DA7"/>
    <w:rsid w:val="00F84DC4"/>
    <w:rsid w:val="00FB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5C07"/>
  <w15:chartTrackingRefBased/>
  <w15:docId w15:val="{641179E9-25F0-8348-B885-47378ECB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semiHidden/>
    <w:unhideWhenUsed/>
    <w:rsid w:val="008122F2"/>
    <w:rPr>
      <w:rFonts w:ascii="Times New Roman" w:hAnsi="Times New Roman" w:cs="Times New Roman"/>
      <w:sz w:val="24"/>
      <w:szCs w:val="24"/>
    </w:rPr>
  </w:style>
  <w:style w:type="table" w:styleId="TableGrid">
    <w:name w:val="Table Grid"/>
    <w:basedOn w:val="TableNormal"/>
    <w:uiPriority w:val="39"/>
    <w:rsid w:val="0077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2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007">
      <w:bodyDiv w:val="1"/>
      <w:marLeft w:val="0"/>
      <w:marRight w:val="0"/>
      <w:marTop w:val="0"/>
      <w:marBottom w:val="0"/>
      <w:divBdr>
        <w:top w:val="none" w:sz="0" w:space="0" w:color="auto"/>
        <w:left w:val="none" w:sz="0" w:space="0" w:color="auto"/>
        <w:bottom w:val="none" w:sz="0" w:space="0" w:color="auto"/>
        <w:right w:val="none" w:sz="0" w:space="0" w:color="auto"/>
      </w:divBdr>
      <w:divsChild>
        <w:div w:id="717436251">
          <w:marLeft w:val="0"/>
          <w:marRight w:val="0"/>
          <w:marTop w:val="0"/>
          <w:marBottom w:val="0"/>
          <w:divBdr>
            <w:top w:val="none" w:sz="0" w:space="0" w:color="auto"/>
            <w:left w:val="none" w:sz="0" w:space="0" w:color="auto"/>
            <w:bottom w:val="none" w:sz="0" w:space="0" w:color="auto"/>
            <w:right w:val="none" w:sz="0" w:space="0" w:color="auto"/>
          </w:divBdr>
          <w:divsChild>
            <w:div w:id="946891014">
              <w:marLeft w:val="0"/>
              <w:marRight w:val="0"/>
              <w:marTop w:val="0"/>
              <w:marBottom w:val="0"/>
              <w:divBdr>
                <w:top w:val="none" w:sz="0" w:space="0" w:color="auto"/>
                <w:left w:val="none" w:sz="0" w:space="0" w:color="auto"/>
                <w:bottom w:val="none" w:sz="0" w:space="0" w:color="auto"/>
                <w:right w:val="none" w:sz="0" w:space="0" w:color="auto"/>
              </w:divBdr>
              <w:divsChild>
                <w:div w:id="469518389">
                  <w:marLeft w:val="0"/>
                  <w:marRight w:val="0"/>
                  <w:marTop w:val="0"/>
                  <w:marBottom w:val="0"/>
                  <w:divBdr>
                    <w:top w:val="none" w:sz="0" w:space="0" w:color="auto"/>
                    <w:left w:val="none" w:sz="0" w:space="0" w:color="auto"/>
                    <w:bottom w:val="none" w:sz="0" w:space="0" w:color="auto"/>
                    <w:right w:val="none" w:sz="0" w:space="0" w:color="auto"/>
                  </w:divBdr>
                  <w:divsChild>
                    <w:div w:id="1260527435">
                      <w:marLeft w:val="0"/>
                      <w:marRight w:val="0"/>
                      <w:marTop w:val="0"/>
                      <w:marBottom w:val="0"/>
                      <w:divBdr>
                        <w:top w:val="none" w:sz="0" w:space="0" w:color="auto"/>
                        <w:left w:val="none" w:sz="0" w:space="0" w:color="auto"/>
                        <w:bottom w:val="none" w:sz="0" w:space="0" w:color="auto"/>
                        <w:right w:val="none" w:sz="0" w:space="0" w:color="auto"/>
                      </w:divBdr>
                    </w:div>
                  </w:divsChild>
                </w:div>
                <w:div w:id="225922780">
                  <w:marLeft w:val="0"/>
                  <w:marRight w:val="0"/>
                  <w:marTop w:val="0"/>
                  <w:marBottom w:val="0"/>
                  <w:divBdr>
                    <w:top w:val="none" w:sz="0" w:space="0" w:color="auto"/>
                    <w:left w:val="none" w:sz="0" w:space="0" w:color="auto"/>
                    <w:bottom w:val="none" w:sz="0" w:space="0" w:color="auto"/>
                    <w:right w:val="none" w:sz="0" w:space="0" w:color="auto"/>
                  </w:divBdr>
                  <w:divsChild>
                    <w:div w:id="1209224101">
                      <w:marLeft w:val="0"/>
                      <w:marRight w:val="0"/>
                      <w:marTop w:val="0"/>
                      <w:marBottom w:val="0"/>
                      <w:divBdr>
                        <w:top w:val="none" w:sz="0" w:space="0" w:color="auto"/>
                        <w:left w:val="none" w:sz="0" w:space="0" w:color="auto"/>
                        <w:bottom w:val="none" w:sz="0" w:space="0" w:color="auto"/>
                        <w:right w:val="none" w:sz="0" w:space="0" w:color="auto"/>
                      </w:divBdr>
                    </w:div>
                  </w:divsChild>
                </w:div>
                <w:div w:id="715008821">
                  <w:marLeft w:val="0"/>
                  <w:marRight w:val="0"/>
                  <w:marTop w:val="0"/>
                  <w:marBottom w:val="0"/>
                  <w:divBdr>
                    <w:top w:val="none" w:sz="0" w:space="0" w:color="auto"/>
                    <w:left w:val="none" w:sz="0" w:space="0" w:color="auto"/>
                    <w:bottom w:val="none" w:sz="0" w:space="0" w:color="auto"/>
                    <w:right w:val="none" w:sz="0" w:space="0" w:color="auto"/>
                  </w:divBdr>
                  <w:divsChild>
                    <w:div w:id="2041274759">
                      <w:marLeft w:val="0"/>
                      <w:marRight w:val="0"/>
                      <w:marTop w:val="0"/>
                      <w:marBottom w:val="0"/>
                      <w:divBdr>
                        <w:top w:val="none" w:sz="0" w:space="0" w:color="auto"/>
                        <w:left w:val="none" w:sz="0" w:space="0" w:color="auto"/>
                        <w:bottom w:val="none" w:sz="0" w:space="0" w:color="auto"/>
                        <w:right w:val="none" w:sz="0" w:space="0" w:color="auto"/>
                      </w:divBdr>
                    </w:div>
                  </w:divsChild>
                </w:div>
                <w:div w:id="1855072827">
                  <w:marLeft w:val="0"/>
                  <w:marRight w:val="0"/>
                  <w:marTop w:val="0"/>
                  <w:marBottom w:val="0"/>
                  <w:divBdr>
                    <w:top w:val="none" w:sz="0" w:space="0" w:color="auto"/>
                    <w:left w:val="none" w:sz="0" w:space="0" w:color="auto"/>
                    <w:bottom w:val="none" w:sz="0" w:space="0" w:color="auto"/>
                    <w:right w:val="none" w:sz="0" w:space="0" w:color="auto"/>
                  </w:divBdr>
                  <w:divsChild>
                    <w:div w:id="6913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067">
      <w:bodyDiv w:val="1"/>
      <w:marLeft w:val="0"/>
      <w:marRight w:val="0"/>
      <w:marTop w:val="0"/>
      <w:marBottom w:val="0"/>
      <w:divBdr>
        <w:top w:val="none" w:sz="0" w:space="0" w:color="auto"/>
        <w:left w:val="none" w:sz="0" w:space="0" w:color="auto"/>
        <w:bottom w:val="none" w:sz="0" w:space="0" w:color="auto"/>
        <w:right w:val="none" w:sz="0" w:space="0" w:color="auto"/>
      </w:divBdr>
      <w:divsChild>
        <w:div w:id="446313506">
          <w:marLeft w:val="0"/>
          <w:marRight w:val="0"/>
          <w:marTop w:val="0"/>
          <w:marBottom w:val="0"/>
          <w:divBdr>
            <w:top w:val="none" w:sz="0" w:space="0" w:color="auto"/>
            <w:left w:val="none" w:sz="0" w:space="0" w:color="auto"/>
            <w:bottom w:val="none" w:sz="0" w:space="0" w:color="auto"/>
            <w:right w:val="none" w:sz="0" w:space="0" w:color="auto"/>
          </w:divBdr>
          <w:divsChild>
            <w:div w:id="1864322898">
              <w:marLeft w:val="0"/>
              <w:marRight w:val="0"/>
              <w:marTop w:val="0"/>
              <w:marBottom w:val="0"/>
              <w:divBdr>
                <w:top w:val="none" w:sz="0" w:space="0" w:color="auto"/>
                <w:left w:val="none" w:sz="0" w:space="0" w:color="auto"/>
                <w:bottom w:val="none" w:sz="0" w:space="0" w:color="auto"/>
                <w:right w:val="none" w:sz="0" w:space="0" w:color="auto"/>
              </w:divBdr>
              <w:divsChild>
                <w:div w:id="2127966404">
                  <w:marLeft w:val="0"/>
                  <w:marRight w:val="0"/>
                  <w:marTop w:val="0"/>
                  <w:marBottom w:val="0"/>
                  <w:divBdr>
                    <w:top w:val="none" w:sz="0" w:space="0" w:color="auto"/>
                    <w:left w:val="none" w:sz="0" w:space="0" w:color="auto"/>
                    <w:bottom w:val="none" w:sz="0" w:space="0" w:color="auto"/>
                    <w:right w:val="none" w:sz="0" w:space="0" w:color="auto"/>
                  </w:divBdr>
                  <w:divsChild>
                    <w:div w:id="515311226">
                      <w:marLeft w:val="0"/>
                      <w:marRight w:val="0"/>
                      <w:marTop w:val="0"/>
                      <w:marBottom w:val="0"/>
                      <w:divBdr>
                        <w:top w:val="none" w:sz="0" w:space="0" w:color="auto"/>
                        <w:left w:val="none" w:sz="0" w:space="0" w:color="auto"/>
                        <w:bottom w:val="none" w:sz="0" w:space="0" w:color="auto"/>
                        <w:right w:val="none" w:sz="0" w:space="0" w:color="auto"/>
                      </w:divBdr>
                    </w:div>
                  </w:divsChild>
                </w:div>
                <w:div w:id="1197815999">
                  <w:marLeft w:val="0"/>
                  <w:marRight w:val="0"/>
                  <w:marTop w:val="0"/>
                  <w:marBottom w:val="0"/>
                  <w:divBdr>
                    <w:top w:val="none" w:sz="0" w:space="0" w:color="auto"/>
                    <w:left w:val="none" w:sz="0" w:space="0" w:color="auto"/>
                    <w:bottom w:val="none" w:sz="0" w:space="0" w:color="auto"/>
                    <w:right w:val="none" w:sz="0" w:space="0" w:color="auto"/>
                  </w:divBdr>
                  <w:divsChild>
                    <w:div w:id="1893540825">
                      <w:marLeft w:val="0"/>
                      <w:marRight w:val="0"/>
                      <w:marTop w:val="0"/>
                      <w:marBottom w:val="0"/>
                      <w:divBdr>
                        <w:top w:val="none" w:sz="0" w:space="0" w:color="auto"/>
                        <w:left w:val="none" w:sz="0" w:space="0" w:color="auto"/>
                        <w:bottom w:val="none" w:sz="0" w:space="0" w:color="auto"/>
                        <w:right w:val="none" w:sz="0" w:space="0" w:color="auto"/>
                      </w:divBdr>
                    </w:div>
                  </w:divsChild>
                </w:div>
                <w:div w:id="1349674847">
                  <w:marLeft w:val="0"/>
                  <w:marRight w:val="0"/>
                  <w:marTop w:val="0"/>
                  <w:marBottom w:val="0"/>
                  <w:divBdr>
                    <w:top w:val="none" w:sz="0" w:space="0" w:color="auto"/>
                    <w:left w:val="none" w:sz="0" w:space="0" w:color="auto"/>
                    <w:bottom w:val="none" w:sz="0" w:space="0" w:color="auto"/>
                    <w:right w:val="none" w:sz="0" w:space="0" w:color="auto"/>
                  </w:divBdr>
                  <w:divsChild>
                    <w:div w:id="3366487">
                      <w:marLeft w:val="0"/>
                      <w:marRight w:val="0"/>
                      <w:marTop w:val="0"/>
                      <w:marBottom w:val="0"/>
                      <w:divBdr>
                        <w:top w:val="none" w:sz="0" w:space="0" w:color="auto"/>
                        <w:left w:val="none" w:sz="0" w:space="0" w:color="auto"/>
                        <w:bottom w:val="none" w:sz="0" w:space="0" w:color="auto"/>
                        <w:right w:val="none" w:sz="0" w:space="0" w:color="auto"/>
                      </w:divBdr>
                    </w:div>
                  </w:divsChild>
                </w:div>
                <w:div w:id="375549045">
                  <w:marLeft w:val="0"/>
                  <w:marRight w:val="0"/>
                  <w:marTop w:val="0"/>
                  <w:marBottom w:val="0"/>
                  <w:divBdr>
                    <w:top w:val="none" w:sz="0" w:space="0" w:color="auto"/>
                    <w:left w:val="none" w:sz="0" w:space="0" w:color="auto"/>
                    <w:bottom w:val="none" w:sz="0" w:space="0" w:color="auto"/>
                    <w:right w:val="none" w:sz="0" w:space="0" w:color="auto"/>
                  </w:divBdr>
                  <w:divsChild>
                    <w:div w:id="1112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721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70">
          <w:marLeft w:val="0"/>
          <w:marRight w:val="0"/>
          <w:marTop w:val="0"/>
          <w:marBottom w:val="0"/>
          <w:divBdr>
            <w:top w:val="none" w:sz="0" w:space="0" w:color="auto"/>
            <w:left w:val="none" w:sz="0" w:space="0" w:color="auto"/>
            <w:bottom w:val="none" w:sz="0" w:space="0" w:color="auto"/>
            <w:right w:val="none" w:sz="0" w:space="0" w:color="auto"/>
          </w:divBdr>
          <w:divsChild>
            <w:div w:id="110782657">
              <w:marLeft w:val="0"/>
              <w:marRight w:val="0"/>
              <w:marTop w:val="0"/>
              <w:marBottom w:val="0"/>
              <w:divBdr>
                <w:top w:val="none" w:sz="0" w:space="0" w:color="auto"/>
                <w:left w:val="none" w:sz="0" w:space="0" w:color="auto"/>
                <w:bottom w:val="none" w:sz="0" w:space="0" w:color="auto"/>
                <w:right w:val="none" w:sz="0" w:space="0" w:color="auto"/>
              </w:divBdr>
              <w:divsChild>
                <w:div w:id="1844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111">
      <w:bodyDiv w:val="1"/>
      <w:marLeft w:val="0"/>
      <w:marRight w:val="0"/>
      <w:marTop w:val="0"/>
      <w:marBottom w:val="0"/>
      <w:divBdr>
        <w:top w:val="none" w:sz="0" w:space="0" w:color="auto"/>
        <w:left w:val="none" w:sz="0" w:space="0" w:color="auto"/>
        <w:bottom w:val="none" w:sz="0" w:space="0" w:color="auto"/>
        <w:right w:val="none" w:sz="0" w:space="0" w:color="auto"/>
      </w:divBdr>
      <w:divsChild>
        <w:div w:id="2084329530">
          <w:marLeft w:val="0"/>
          <w:marRight w:val="0"/>
          <w:marTop w:val="0"/>
          <w:marBottom w:val="0"/>
          <w:divBdr>
            <w:top w:val="none" w:sz="0" w:space="0" w:color="auto"/>
            <w:left w:val="none" w:sz="0" w:space="0" w:color="auto"/>
            <w:bottom w:val="none" w:sz="0" w:space="0" w:color="auto"/>
            <w:right w:val="none" w:sz="0" w:space="0" w:color="auto"/>
          </w:divBdr>
          <w:divsChild>
            <w:div w:id="163015107">
              <w:marLeft w:val="0"/>
              <w:marRight w:val="0"/>
              <w:marTop w:val="0"/>
              <w:marBottom w:val="0"/>
              <w:divBdr>
                <w:top w:val="none" w:sz="0" w:space="0" w:color="auto"/>
                <w:left w:val="none" w:sz="0" w:space="0" w:color="auto"/>
                <w:bottom w:val="none" w:sz="0" w:space="0" w:color="auto"/>
                <w:right w:val="none" w:sz="0" w:space="0" w:color="auto"/>
              </w:divBdr>
              <w:divsChild>
                <w:div w:id="804280116">
                  <w:marLeft w:val="0"/>
                  <w:marRight w:val="0"/>
                  <w:marTop w:val="0"/>
                  <w:marBottom w:val="0"/>
                  <w:divBdr>
                    <w:top w:val="none" w:sz="0" w:space="0" w:color="auto"/>
                    <w:left w:val="none" w:sz="0" w:space="0" w:color="auto"/>
                    <w:bottom w:val="none" w:sz="0" w:space="0" w:color="auto"/>
                    <w:right w:val="none" w:sz="0" w:space="0" w:color="auto"/>
                  </w:divBdr>
                  <w:divsChild>
                    <w:div w:id="3489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8475">
      <w:bodyDiv w:val="1"/>
      <w:marLeft w:val="0"/>
      <w:marRight w:val="0"/>
      <w:marTop w:val="0"/>
      <w:marBottom w:val="0"/>
      <w:divBdr>
        <w:top w:val="none" w:sz="0" w:space="0" w:color="auto"/>
        <w:left w:val="none" w:sz="0" w:space="0" w:color="auto"/>
        <w:bottom w:val="none" w:sz="0" w:space="0" w:color="auto"/>
        <w:right w:val="none" w:sz="0" w:space="0" w:color="auto"/>
      </w:divBdr>
      <w:divsChild>
        <w:div w:id="1594436286">
          <w:marLeft w:val="0"/>
          <w:marRight w:val="0"/>
          <w:marTop w:val="0"/>
          <w:marBottom w:val="0"/>
          <w:divBdr>
            <w:top w:val="none" w:sz="0" w:space="0" w:color="auto"/>
            <w:left w:val="none" w:sz="0" w:space="0" w:color="auto"/>
            <w:bottom w:val="none" w:sz="0" w:space="0" w:color="auto"/>
            <w:right w:val="none" w:sz="0" w:space="0" w:color="auto"/>
          </w:divBdr>
          <w:divsChild>
            <w:div w:id="737705471">
              <w:marLeft w:val="0"/>
              <w:marRight w:val="0"/>
              <w:marTop w:val="0"/>
              <w:marBottom w:val="0"/>
              <w:divBdr>
                <w:top w:val="none" w:sz="0" w:space="0" w:color="auto"/>
                <w:left w:val="none" w:sz="0" w:space="0" w:color="auto"/>
                <w:bottom w:val="none" w:sz="0" w:space="0" w:color="auto"/>
                <w:right w:val="none" w:sz="0" w:space="0" w:color="auto"/>
              </w:divBdr>
              <w:divsChild>
                <w:div w:id="1943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9957">
      <w:bodyDiv w:val="1"/>
      <w:marLeft w:val="0"/>
      <w:marRight w:val="0"/>
      <w:marTop w:val="0"/>
      <w:marBottom w:val="0"/>
      <w:divBdr>
        <w:top w:val="none" w:sz="0" w:space="0" w:color="auto"/>
        <w:left w:val="none" w:sz="0" w:space="0" w:color="auto"/>
        <w:bottom w:val="none" w:sz="0" w:space="0" w:color="auto"/>
        <w:right w:val="none" w:sz="0" w:space="0" w:color="auto"/>
      </w:divBdr>
      <w:divsChild>
        <w:div w:id="52311186">
          <w:marLeft w:val="0"/>
          <w:marRight w:val="0"/>
          <w:marTop w:val="0"/>
          <w:marBottom w:val="0"/>
          <w:divBdr>
            <w:top w:val="none" w:sz="0" w:space="0" w:color="auto"/>
            <w:left w:val="none" w:sz="0" w:space="0" w:color="auto"/>
            <w:bottom w:val="none" w:sz="0" w:space="0" w:color="auto"/>
            <w:right w:val="none" w:sz="0" w:space="0" w:color="auto"/>
          </w:divBdr>
          <w:divsChild>
            <w:div w:id="1265263046">
              <w:marLeft w:val="0"/>
              <w:marRight w:val="0"/>
              <w:marTop w:val="0"/>
              <w:marBottom w:val="0"/>
              <w:divBdr>
                <w:top w:val="none" w:sz="0" w:space="0" w:color="auto"/>
                <w:left w:val="none" w:sz="0" w:space="0" w:color="auto"/>
                <w:bottom w:val="none" w:sz="0" w:space="0" w:color="auto"/>
                <w:right w:val="none" w:sz="0" w:space="0" w:color="auto"/>
              </w:divBdr>
              <w:divsChild>
                <w:div w:id="13407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455">
      <w:bodyDiv w:val="1"/>
      <w:marLeft w:val="0"/>
      <w:marRight w:val="0"/>
      <w:marTop w:val="0"/>
      <w:marBottom w:val="0"/>
      <w:divBdr>
        <w:top w:val="none" w:sz="0" w:space="0" w:color="auto"/>
        <w:left w:val="none" w:sz="0" w:space="0" w:color="auto"/>
        <w:bottom w:val="none" w:sz="0" w:space="0" w:color="auto"/>
        <w:right w:val="none" w:sz="0" w:space="0" w:color="auto"/>
      </w:divBdr>
      <w:divsChild>
        <w:div w:id="1226910258">
          <w:marLeft w:val="0"/>
          <w:marRight w:val="0"/>
          <w:marTop w:val="0"/>
          <w:marBottom w:val="0"/>
          <w:divBdr>
            <w:top w:val="none" w:sz="0" w:space="0" w:color="auto"/>
            <w:left w:val="none" w:sz="0" w:space="0" w:color="auto"/>
            <w:bottom w:val="none" w:sz="0" w:space="0" w:color="auto"/>
            <w:right w:val="none" w:sz="0" w:space="0" w:color="auto"/>
          </w:divBdr>
          <w:divsChild>
            <w:div w:id="1588031528">
              <w:marLeft w:val="0"/>
              <w:marRight w:val="0"/>
              <w:marTop w:val="0"/>
              <w:marBottom w:val="0"/>
              <w:divBdr>
                <w:top w:val="none" w:sz="0" w:space="0" w:color="auto"/>
                <w:left w:val="none" w:sz="0" w:space="0" w:color="auto"/>
                <w:bottom w:val="none" w:sz="0" w:space="0" w:color="auto"/>
                <w:right w:val="none" w:sz="0" w:space="0" w:color="auto"/>
              </w:divBdr>
              <w:divsChild>
                <w:div w:id="1836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5296">
      <w:bodyDiv w:val="1"/>
      <w:marLeft w:val="0"/>
      <w:marRight w:val="0"/>
      <w:marTop w:val="0"/>
      <w:marBottom w:val="0"/>
      <w:divBdr>
        <w:top w:val="none" w:sz="0" w:space="0" w:color="auto"/>
        <w:left w:val="none" w:sz="0" w:space="0" w:color="auto"/>
        <w:bottom w:val="none" w:sz="0" w:space="0" w:color="auto"/>
        <w:right w:val="none" w:sz="0" w:space="0" w:color="auto"/>
      </w:divBdr>
      <w:divsChild>
        <w:div w:id="601374950">
          <w:marLeft w:val="0"/>
          <w:marRight w:val="0"/>
          <w:marTop w:val="0"/>
          <w:marBottom w:val="0"/>
          <w:divBdr>
            <w:top w:val="none" w:sz="0" w:space="0" w:color="auto"/>
            <w:left w:val="none" w:sz="0" w:space="0" w:color="auto"/>
            <w:bottom w:val="none" w:sz="0" w:space="0" w:color="auto"/>
            <w:right w:val="none" w:sz="0" w:space="0" w:color="auto"/>
          </w:divBdr>
          <w:divsChild>
            <w:div w:id="766123858">
              <w:marLeft w:val="0"/>
              <w:marRight w:val="0"/>
              <w:marTop w:val="0"/>
              <w:marBottom w:val="0"/>
              <w:divBdr>
                <w:top w:val="none" w:sz="0" w:space="0" w:color="auto"/>
                <w:left w:val="none" w:sz="0" w:space="0" w:color="auto"/>
                <w:bottom w:val="none" w:sz="0" w:space="0" w:color="auto"/>
                <w:right w:val="none" w:sz="0" w:space="0" w:color="auto"/>
              </w:divBdr>
              <w:divsChild>
                <w:div w:id="2245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3647">
      <w:bodyDiv w:val="1"/>
      <w:marLeft w:val="0"/>
      <w:marRight w:val="0"/>
      <w:marTop w:val="0"/>
      <w:marBottom w:val="0"/>
      <w:divBdr>
        <w:top w:val="none" w:sz="0" w:space="0" w:color="auto"/>
        <w:left w:val="none" w:sz="0" w:space="0" w:color="auto"/>
        <w:bottom w:val="none" w:sz="0" w:space="0" w:color="auto"/>
        <w:right w:val="none" w:sz="0" w:space="0" w:color="auto"/>
      </w:divBdr>
      <w:divsChild>
        <w:div w:id="1806501954">
          <w:marLeft w:val="0"/>
          <w:marRight w:val="0"/>
          <w:marTop w:val="0"/>
          <w:marBottom w:val="0"/>
          <w:divBdr>
            <w:top w:val="none" w:sz="0" w:space="0" w:color="auto"/>
            <w:left w:val="none" w:sz="0" w:space="0" w:color="auto"/>
            <w:bottom w:val="none" w:sz="0" w:space="0" w:color="auto"/>
            <w:right w:val="none" w:sz="0" w:space="0" w:color="auto"/>
          </w:divBdr>
          <w:divsChild>
            <w:div w:id="365253827">
              <w:marLeft w:val="0"/>
              <w:marRight w:val="0"/>
              <w:marTop w:val="0"/>
              <w:marBottom w:val="0"/>
              <w:divBdr>
                <w:top w:val="none" w:sz="0" w:space="0" w:color="auto"/>
                <w:left w:val="none" w:sz="0" w:space="0" w:color="auto"/>
                <w:bottom w:val="none" w:sz="0" w:space="0" w:color="auto"/>
                <w:right w:val="none" w:sz="0" w:space="0" w:color="auto"/>
              </w:divBdr>
              <w:divsChild>
                <w:div w:id="1675843737">
                  <w:marLeft w:val="0"/>
                  <w:marRight w:val="0"/>
                  <w:marTop w:val="0"/>
                  <w:marBottom w:val="0"/>
                  <w:divBdr>
                    <w:top w:val="none" w:sz="0" w:space="0" w:color="auto"/>
                    <w:left w:val="none" w:sz="0" w:space="0" w:color="auto"/>
                    <w:bottom w:val="none" w:sz="0" w:space="0" w:color="auto"/>
                    <w:right w:val="none" w:sz="0" w:space="0" w:color="auto"/>
                  </w:divBdr>
                  <w:divsChild>
                    <w:div w:id="18917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3065">
      <w:bodyDiv w:val="1"/>
      <w:marLeft w:val="0"/>
      <w:marRight w:val="0"/>
      <w:marTop w:val="0"/>
      <w:marBottom w:val="0"/>
      <w:divBdr>
        <w:top w:val="none" w:sz="0" w:space="0" w:color="auto"/>
        <w:left w:val="none" w:sz="0" w:space="0" w:color="auto"/>
        <w:bottom w:val="none" w:sz="0" w:space="0" w:color="auto"/>
        <w:right w:val="none" w:sz="0" w:space="0" w:color="auto"/>
      </w:divBdr>
      <w:divsChild>
        <w:div w:id="2018727961">
          <w:marLeft w:val="0"/>
          <w:marRight w:val="0"/>
          <w:marTop w:val="0"/>
          <w:marBottom w:val="0"/>
          <w:divBdr>
            <w:top w:val="none" w:sz="0" w:space="0" w:color="auto"/>
            <w:left w:val="none" w:sz="0" w:space="0" w:color="auto"/>
            <w:bottom w:val="none" w:sz="0" w:space="0" w:color="auto"/>
            <w:right w:val="none" w:sz="0" w:space="0" w:color="auto"/>
          </w:divBdr>
          <w:divsChild>
            <w:div w:id="198904255">
              <w:marLeft w:val="0"/>
              <w:marRight w:val="0"/>
              <w:marTop w:val="0"/>
              <w:marBottom w:val="0"/>
              <w:divBdr>
                <w:top w:val="none" w:sz="0" w:space="0" w:color="auto"/>
                <w:left w:val="none" w:sz="0" w:space="0" w:color="auto"/>
                <w:bottom w:val="none" w:sz="0" w:space="0" w:color="auto"/>
                <w:right w:val="none" w:sz="0" w:space="0" w:color="auto"/>
              </w:divBdr>
              <w:divsChild>
                <w:div w:id="12898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3765">
      <w:bodyDiv w:val="1"/>
      <w:marLeft w:val="0"/>
      <w:marRight w:val="0"/>
      <w:marTop w:val="0"/>
      <w:marBottom w:val="0"/>
      <w:divBdr>
        <w:top w:val="none" w:sz="0" w:space="0" w:color="auto"/>
        <w:left w:val="none" w:sz="0" w:space="0" w:color="auto"/>
        <w:bottom w:val="none" w:sz="0" w:space="0" w:color="auto"/>
        <w:right w:val="none" w:sz="0" w:space="0" w:color="auto"/>
      </w:divBdr>
      <w:divsChild>
        <w:div w:id="974333020">
          <w:marLeft w:val="0"/>
          <w:marRight w:val="0"/>
          <w:marTop w:val="0"/>
          <w:marBottom w:val="0"/>
          <w:divBdr>
            <w:top w:val="none" w:sz="0" w:space="0" w:color="auto"/>
            <w:left w:val="none" w:sz="0" w:space="0" w:color="auto"/>
            <w:bottom w:val="none" w:sz="0" w:space="0" w:color="auto"/>
            <w:right w:val="none" w:sz="0" w:space="0" w:color="auto"/>
          </w:divBdr>
          <w:divsChild>
            <w:div w:id="1143932176">
              <w:marLeft w:val="0"/>
              <w:marRight w:val="0"/>
              <w:marTop w:val="0"/>
              <w:marBottom w:val="0"/>
              <w:divBdr>
                <w:top w:val="none" w:sz="0" w:space="0" w:color="auto"/>
                <w:left w:val="none" w:sz="0" w:space="0" w:color="auto"/>
                <w:bottom w:val="none" w:sz="0" w:space="0" w:color="auto"/>
                <w:right w:val="none" w:sz="0" w:space="0" w:color="auto"/>
              </w:divBdr>
              <w:divsChild>
                <w:div w:id="1419596953">
                  <w:marLeft w:val="0"/>
                  <w:marRight w:val="0"/>
                  <w:marTop w:val="0"/>
                  <w:marBottom w:val="0"/>
                  <w:divBdr>
                    <w:top w:val="none" w:sz="0" w:space="0" w:color="auto"/>
                    <w:left w:val="none" w:sz="0" w:space="0" w:color="auto"/>
                    <w:bottom w:val="none" w:sz="0" w:space="0" w:color="auto"/>
                    <w:right w:val="none" w:sz="0" w:space="0" w:color="auto"/>
                  </w:divBdr>
                </w:div>
                <w:div w:id="568001967">
                  <w:marLeft w:val="0"/>
                  <w:marRight w:val="0"/>
                  <w:marTop w:val="0"/>
                  <w:marBottom w:val="0"/>
                  <w:divBdr>
                    <w:top w:val="none" w:sz="0" w:space="0" w:color="auto"/>
                    <w:left w:val="none" w:sz="0" w:space="0" w:color="auto"/>
                    <w:bottom w:val="none" w:sz="0" w:space="0" w:color="auto"/>
                    <w:right w:val="none" w:sz="0" w:space="0" w:color="auto"/>
                  </w:divBdr>
                </w:div>
                <w:div w:id="79257559">
                  <w:marLeft w:val="0"/>
                  <w:marRight w:val="0"/>
                  <w:marTop w:val="0"/>
                  <w:marBottom w:val="0"/>
                  <w:divBdr>
                    <w:top w:val="none" w:sz="0" w:space="0" w:color="auto"/>
                    <w:left w:val="none" w:sz="0" w:space="0" w:color="auto"/>
                    <w:bottom w:val="none" w:sz="0" w:space="0" w:color="auto"/>
                    <w:right w:val="none" w:sz="0" w:space="0" w:color="auto"/>
                  </w:divBdr>
                </w:div>
                <w:div w:id="1757819673">
                  <w:marLeft w:val="0"/>
                  <w:marRight w:val="0"/>
                  <w:marTop w:val="0"/>
                  <w:marBottom w:val="0"/>
                  <w:divBdr>
                    <w:top w:val="none" w:sz="0" w:space="0" w:color="auto"/>
                    <w:left w:val="none" w:sz="0" w:space="0" w:color="auto"/>
                    <w:bottom w:val="none" w:sz="0" w:space="0" w:color="auto"/>
                    <w:right w:val="none" w:sz="0" w:space="0" w:color="auto"/>
                  </w:divBdr>
                </w:div>
                <w:div w:id="1320226790">
                  <w:marLeft w:val="0"/>
                  <w:marRight w:val="0"/>
                  <w:marTop w:val="0"/>
                  <w:marBottom w:val="0"/>
                  <w:divBdr>
                    <w:top w:val="none" w:sz="0" w:space="0" w:color="auto"/>
                    <w:left w:val="none" w:sz="0" w:space="0" w:color="auto"/>
                    <w:bottom w:val="none" w:sz="0" w:space="0" w:color="auto"/>
                    <w:right w:val="none" w:sz="0" w:space="0" w:color="auto"/>
                  </w:divBdr>
                </w:div>
                <w:div w:id="179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R0237632/Library/Containers/com.microsoft.Word/Data/Library/Application%20Support/Microsoft/Office/16.0/DTS/en-US%7b3429C2F9-7BF4-9B47-B34B-38232585B84C%7d/%7b394E9325-BD87-D640-A0BF-D8FCEC2D0ED0%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{394E9325-BD87-D640-A0BF-D8FCEC2D0ED0}tf10002086.dotx</Template>
  <TotalTime>4</TotalTime>
  <Pages>9</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Kris * ODA</cp:lastModifiedBy>
  <cp:revision>2</cp:revision>
  <dcterms:created xsi:type="dcterms:W3CDTF">2022-10-18T16:12:00Z</dcterms:created>
  <dcterms:modified xsi:type="dcterms:W3CDTF">2022-10-18T16:12:00Z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